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E469" w14:textId="77777777" w:rsidR="00F34D9D" w:rsidRPr="00BC42A7" w:rsidRDefault="00F34D9D" w:rsidP="00173E94">
      <w:pPr>
        <w:spacing w:after="0" w:line="276" w:lineRule="auto"/>
        <w:rPr>
          <w:rFonts w:eastAsia="Times New Roman" w:cs="Times New Roman"/>
          <w:color w:val="000000"/>
        </w:rPr>
      </w:pPr>
      <w:r w:rsidRPr="00BC42A7">
        <w:rPr>
          <w:rFonts w:eastAsia="Times New Roman" w:cs="Times New Roman"/>
          <w:noProof/>
          <w:color w:val="000000"/>
        </w:rPr>
        <w:drawing>
          <wp:anchor distT="0" distB="0" distL="114300" distR="114300" simplePos="0" relativeHeight="251661312" behindDoc="0" locked="0" layoutInCell="1" allowOverlap="1" wp14:anchorId="3688B301" wp14:editId="35480F12">
            <wp:simplePos x="0" y="0"/>
            <wp:positionH relativeFrom="margin">
              <wp:align>left</wp:align>
            </wp:positionH>
            <wp:positionV relativeFrom="paragraph">
              <wp:posOffset>7620</wp:posOffset>
            </wp:positionV>
            <wp:extent cx="1927860" cy="63246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32460"/>
                    </a:xfrm>
                    <a:prstGeom prst="rect">
                      <a:avLst/>
                    </a:prstGeom>
                    <a:noFill/>
                    <a:extLst/>
                  </pic:spPr>
                </pic:pic>
              </a:graphicData>
            </a:graphic>
            <wp14:sizeRelH relativeFrom="page">
              <wp14:pctWidth>0</wp14:pctWidth>
            </wp14:sizeRelH>
            <wp14:sizeRelV relativeFrom="page">
              <wp14:pctHeight>0</wp14:pctHeight>
            </wp14:sizeRelV>
          </wp:anchor>
        </w:drawing>
      </w:r>
    </w:p>
    <w:p w14:paraId="46EBC3B1" w14:textId="77777777" w:rsidR="00B75B08" w:rsidRPr="00BC42A7" w:rsidRDefault="00B75B08" w:rsidP="00173E94">
      <w:pPr>
        <w:spacing w:after="0" w:line="276" w:lineRule="auto"/>
        <w:jc w:val="center"/>
        <w:rPr>
          <w:rFonts w:eastAsia="Times New Roman" w:cs="Times New Roman"/>
          <w:bCs/>
          <w:color w:val="000000"/>
        </w:rPr>
      </w:pPr>
    </w:p>
    <w:p w14:paraId="5DBF436D" w14:textId="77777777" w:rsidR="00B75B08" w:rsidRPr="00BC42A7" w:rsidRDefault="00B75B08" w:rsidP="00173E94">
      <w:pPr>
        <w:spacing w:after="0" w:line="276" w:lineRule="auto"/>
        <w:jc w:val="center"/>
        <w:rPr>
          <w:rFonts w:eastAsia="Times New Roman" w:cs="Times New Roman"/>
          <w:bCs/>
          <w:color w:val="000000"/>
        </w:rPr>
      </w:pPr>
    </w:p>
    <w:p w14:paraId="0CF17D65" w14:textId="77777777" w:rsidR="00F31CA6" w:rsidRPr="00BC42A7" w:rsidRDefault="00F31CA6" w:rsidP="00173E94">
      <w:pPr>
        <w:spacing w:after="0" w:line="276" w:lineRule="auto"/>
        <w:jc w:val="center"/>
        <w:rPr>
          <w:rFonts w:eastAsia="Times New Roman" w:cs="Times New Roman"/>
          <w:bCs/>
          <w:color w:val="000000"/>
        </w:rPr>
      </w:pPr>
      <w:r w:rsidRPr="00BC42A7">
        <w:rPr>
          <w:rFonts w:eastAsia="Times New Roman" w:cs="Times New Roman"/>
          <w:bCs/>
          <w:color w:val="000000"/>
        </w:rPr>
        <w:t>Delaware Department of Education</w:t>
      </w:r>
    </w:p>
    <w:p w14:paraId="276438E0" w14:textId="53F5A93E" w:rsidR="00F34D9D" w:rsidRPr="002742CC" w:rsidRDefault="006E2130" w:rsidP="00173E94">
      <w:pPr>
        <w:spacing w:after="0" w:line="276" w:lineRule="auto"/>
        <w:jc w:val="center"/>
        <w:rPr>
          <w:rFonts w:eastAsia="Times New Roman" w:cs="Times New Roman"/>
          <w:b/>
          <w:bCs/>
          <w:color w:val="000000"/>
        </w:rPr>
      </w:pPr>
      <w:r>
        <w:rPr>
          <w:rFonts w:eastAsia="Times New Roman" w:cs="Times New Roman"/>
          <w:b/>
          <w:bCs/>
          <w:color w:val="000000"/>
        </w:rPr>
        <w:t xml:space="preserve">Appendix: </w:t>
      </w:r>
      <w:r w:rsidR="002742CC">
        <w:rPr>
          <w:rFonts w:eastAsia="Times New Roman" w:cs="Times New Roman"/>
          <w:b/>
          <w:bCs/>
          <w:color w:val="000000"/>
        </w:rPr>
        <w:t>Labor Market Information (LMI)</w:t>
      </w:r>
      <w:r w:rsidR="00AC7F20">
        <w:rPr>
          <w:rFonts w:eastAsia="Times New Roman" w:cs="Times New Roman"/>
          <w:b/>
          <w:bCs/>
          <w:color w:val="000000"/>
        </w:rPr>
        <w:t xml:space="preserve"> Review</w:t>
      </w:r>
    </w:p>
    <w:p w14:paraId="4AE6B128" w14:textId="77777777" w:rsidR="00F34D9D" w:rsidRPr="00BC42A7" w:rsidRDefault="00F34D9D" w:rsidP="00173E94">
      <w:pPr>
        <w:spacing w:after="0" w:line="276" w:lineRule="auto"/>
        <w:jc w:val="center"/>
        <w:rPr>
          <w:rFonts w:eastAsia="Times New Roman" w:cs="Times New Roman"/>
          <w:color w:val="000000"/>
        </w:rPr>
      </w:pPr>
      <w:r w:rsidRPr="00BC42A7">
        <w:rPr>
          <w:rFonts w:eastAsia="Times New Roman" w:cs="Times New Roman"/>
          <w:color w:val="000000"/>
        </w:rPr>
        <w:t>Delaware CTE Program of Study Application</w:t>
      </w:r>
    </w:p>
    <w:p w14:paraId="19A44236" w14:textId="77777777" w:rsidR="00B75B08" w:rsidRPr="00BC42A7" w:rsidRDefault="00B75B08" w:rsidP="00B75B08">
      <w:pPr>
        <w:spacing w:after="0" w:line="276" w:lineRule="auto"/>
        <w:rPr>
          <w:rFonts w:eastAsia="Times New Roman" w:cs="Times New Roman"/>
          <w:color w:val="000000"/>
          <w:u w:val="single"/>
        </w:rPr>
      </w:pPr>
    </w:p>
    <w:p w14:paraId="4A881390" w14:textId="7EE102BC" w:rsidR="00A6266B" w:rsidRPr="006E2130" w:rsidRDefault="006E2130" w:rsidP="00B75B08">
      <w:pPr>
        <w:spacing w:after="0" w:line="276" w:lineRule="auto"/>
        <w:rPr>
          <w:rFonts w:eastAsia="Times New Roman" w:cs="Times New Roman"/>
          <w:color w:val="000000"/>
          <w:u w:val="single"/>
        </w:rPr>
      </w:pPr>
      <w:r>
        <w:rPr>
          <w:rFonts w:eastAsia="Times New Roman" w:cs="Times New Roman"/>
          <w:b/>
          <w:color w:val="000000"/>
          <w:u w:val="single"/>
        </w:rPr>
        <w:t xml:space="preserve">Table 1: </w:t>
      </w:r>
      <w:r w:rsidR="00B75B08" w:rsidRPr="00F81FCE">
        <w:rPr>
          <w:rFonts w:eastAsia="Times New Roman" w:cs="Times New Roman"/>
          <w:b/>
          <w:color w:val="000000"/>
          <w:u w:val="single"/>
        </w:rPr>
        <w:t xml:space="preserve">LEA </w:t>
      </w:r>
      <w:r w:rsidR="00B126A7" w:rsidRPr="00F81FCE">
        <w:rPr>
          <w:rFonts w:eastAsia="Times New Roman" w:cs="Times New Roman"/>
          <w:b/>
          <w:color w:val="000000"/>
          <w:u w:val="single"/>
        </w:rPr>
        <w:t>I</w:t>
      </w:r>
      <w:r w:rsidR="00B126A7" w:rsidRPr="006E2130">
        <w:rPr>
          <w:rFonts w:eastAsia="Times New Roman" w:cs="Times New Roman"/>
          <w:b/>
          <w:color w:val="000000"/>
          <w:u w:val="single"/>
        </w:rPr>
        <w:t xml:space="preserve">nformation </w:t>
      </w:r>
      <w:r w:rsidR="00A71990">
        <w:rPr>
          <w:rFonts w:eastAsia="Times New Roman" w:cs="Times New Roman"/>
          <w:b/>
          <w:color w:val="000000"/>
          <w:u w:val="single"/>
        </w:rPr>
        <w:br/>
      </w:r>
      <w:r w:rsidR="00A71990" w:rsidRPr="00D374D6">
        <w:rPr>
          <w:rFonts w:eastAsia="Times New Roman" w:cs="Times New Roman"/>
          <w:i/>
          <w:color w:val="000000"/>
        </w:rPr>
        <w:t xml:space="preserve">(see </w:t>
      </w:r>
      <w:r w:rsidR="00D374D6" w:rsidRPr="00D374D6">
        <w:rPr>
          <w:rFonts w:eastAsia="Times New Roman" w:cs="Times New Roman"/>
          <w:i/>
          <w:color w:val="000000"/>
        </w:rPr>
        <w:t xml:space="preserve">instructions on </w:t>
      </w:r>
      <w:r w:rsidR="00554185" w:rsidRPr="00D374D6">
        <w:rPr>
          <w:rFonts w:eastAsia="Times New Roman" w:cs="Times New Roman"/>
          <w:bCs/>
          <w:i/>
          <w:color w:val="000000"/>
          <w:shd w:val="clear" w:color="auto" w:fill="FFFFFF" w:themeFill="background1"/>
        </w:rPr>
        <w:t>page 2</w:t>
      </w:r>
      <w:r w:rsidR="00A71990" w:rsidRPr="00D374D6">
        <w:rPr>
          <w:rFonts w:eastAsia="Times New Roman" w:cs="Times New Roman"/>
          <w:bCs/>
          <w:i/>
          <w:color w:val="000000"/>
          <w:shd w:val="clear" w:color="auto" w:fill="FFFFFF" w:themeFill="background1"/>
        </w:rPr>
        <w:t xml:space="preserve">, </w:t>
      </w:r>
      <w:r w:rsidRPr="00D374D6">
        <w:rPr>
          <w:rFonts w:eastAsia="Times New Roman" w:cs="Times New Roman"/>
          <w:bCs/>
          <w:i/>
          <w:color w:val="000000"/>
          <w:shd w:val="clear" w:color="auto" w:fill="FFFFFF" w:themeFill="background1"/>
        </w:rPr>
        <w:t>LMI Instructions &amp; Guidance Document)</w:t>
      </w:r>
    </w:p>
    <w:tbl>
      <w:tblPr>
        <w:tblStyle w:val="TableGrid"/>
        <w:tblW w:w="0" w:type="auto"/>
        <w:tblLook w:val="04A0" w:firstRow="1" w:lastRow="0" w:firstColumn="1" w:lastColumn="0" w:noHBand="0" w:noVBand="1"/>
      </w:tblPr>
      <w:tblGrid>
        <w:gridCol w:w="3058"/>
        <w:gridCol w:w="10010"/>
      </w:tblGrid>
      <w:tr w:rsidR="00B75B08" w:rsidRPr="00BC42A7" w14:paraId="3D8FE497" w14:textId="77777777" w:rsidTr="002F0DF7">
        <w:trPr>
          <w:trHeight w:val="407"/>
        </w:trPr>
        <w:tc>
          <w:tcPr>
            <w:tcW w:w="3058" w:type="dxa"/>
            <w:shd w:val="clear" w:color="auto" w:fill="FFF2CC" w:themeFill="accent4" w:themeFillTint="33"/>
            <w:vAlign w:val="center"/>
          </w:tcPr>
          <w:p w14:paraId="103837A2"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Career Cluster:   </w:t>
            </w:r>
          </w:p>
        </w:tc>
        <w:tc>
          <w:tcPr>
            <w:tcW w:w="10010" w:type="dxa"/>
            <w:shd w:val="clear" w:color="auto" w:fill="FFF2CC" w:themeFill="accent4" w:themeFillTint="33"/>
            <w:vAlign w:val="center"/>
          </w:tcPr>
          <w:p w14:paraId="57BB0A88" w14:textId="726B7B86" w:rsidR="00B75B08" w:rsidRPr="00A62A70" w:rsidRDefault="00F140A3" w:rsidP="00FC3B18">
            <w:pPr>
              <w:spacing w:line="276" w:lineRule="auto"/>
              <w:rPr>
                <w:rFonts w:eastAsia="Times New Roman" w:cs="Times New Roman"/>
                <w:color w:val="000000"/>
              </w:rPr>
            </w:pPr>
            <w:r w:rsidRPr="00A62A70">
              <w:rPr>
                <w:rFonts w:eastAsia="Times New Roman" w:cs="Times New Roman"/>
                <w:color w:val="000000"/>
              </w:rPr>
              <w:t>Science Technology Engineering &amp; Mathematics</w:t>
            </w:r>
          </w:p>
        </w:tc>
      </w:tr>
      <w:tr w:rsidR="00B75B08" w:rsidRPr="00BC42A7" w14:paraId="00F979B5" w14:textId="77777777" w:rsidTr="002F0DF7">
        <w:trPr>
          <w:trHeight w:val="407"/>
        </w:trPr>
        <w:tc>
          <w:tcPr>
            <w:tcW w:w="3058" w:type="dxa"/>
            <w:shd w:val="clear" w:color="auto" w:fill="FFF2CC" w:themeFill="accent4" w:themeFillTint="33"/>
            <w:vAlign w:val="center"/>
          </w:tcPr>
          <w:p w14:paraId="54413EE2" w14:textId="29C7B23C"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Career Pathway:</w:t>
            </w:r>
          </w:p>
        </w:tc>
        <w:tc>
          <w:tcPr>
            <w:tcW w:w="10010" w:type="dxa"/>
            <w:shd w:val="clear" w:color="auto" w:fill="FFF2CC" w:themeFill="accent4" w:themeFillTint="33"/>
            <w:vAlign w:val="center"/>
          </w:tcPr>
          <w:p w14:paraId="66164F9F" w14:textId="12223D47" w:rsidR="00B75B08" w:rsidRPr="00A62A70" w:rsidRDefault="0029272D" w:rsidP="00FC3B18">
            <w:pPr>
              <w:spacing w:line="276" w:lineRule="auto"/>
              <w:rPr>
                <w:rFonts w:eastAsia="Times New Roman" w:cs="Times New Roman"/>
                <w:color w:val="000000"/>
              </w:rPr>
            </w:pPr>
            <w:r w:rsidRPr="00A62A70">
              <w:rPr>
                <w:rFonts w:eastAsia="Times New Roman" w:cs="Times New Roman"/>
                <w:color w:val="000000"/>
              </w:rPr>
              <w:t>Science and Math</w:t>
            </w:r>
            <w:r w:rsidR="00A62A70">
              <w:rPr>
                <w:rFonts w:eastAsia="Times New Roman" w:cs="Times New Roman"/>
                <w:color w:val="000000"/>
              </w:rPr>
              <w:t>ematics</w:t>
            </w:r>
          </w:p>
        </w:tc>
      </w:tr>
      <w:tr w:rsidR="00B75B08" w:rsidRPr="00BC42A7" w14:paraId="564F6E13" w14:textId="77777777" w:rsidTr="002F0DF7">
        <w:trPr>
          <w:trHeight w:val="407"/>
        </w:trPr>
        <w:tc>
          <w:tcPr>
            <w:tcW w:w="3058" w:type="dxa"/>
            <w:shd w:val="clear" w:color="auto" w:fill="FFE599" w:themeFill="accent4" w:themeFillTint="66"/>
            <w:vAlign w:val="center"/>
          </w:tcPr>
          <w:p w14:paraId="7DBEBA4A"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bCs/>
                <w:color w:val="000000"/>
              </w:rPr>
              <w:t xml:space="preserve">CTE Program of Study:   </w:t>
            </w:r>
          </w:p>
        </w:tc>
        <w:tc>
          <w:tcPr>
            <w:tcW w:w="10010" w:type="dxa"/>
            <w:shd w:val="clear" w:color="auto" w:fill="FFE599" w:themeFill="accent4" w:themeFillTint="66"/>
            <w:vAlign w:val="center"/>
          </w:tcPr>
          <w:p w14:paraId="18FDA92A" w14:textId="52FBF6AE" w:rsidR="00B75B08" w:rsidRPr="00A62A70" w:rsidRDefault="00F140A3" w:rsidP="00FC3B18">
            <w:pPr>
              <w:spacing w:line="276" w:lineRule="auto"/>
              <w:rPr>
                <w:rFonts w:eastAsia="Times New Roman" w:cs="Times New Roman"/>
                <w:color w:val="000000"/>
              </w:rPr>
            </w:pPr>
            <w:r w:rsidRPr="00A62A70">
              <w:rPr>
                <w:rFonts w:eastAsia="Times New Roman" w:cs="Times New Roman"/>
                <w:color w:val="000000"/>
              </w:rPr>
              <w:t>Biomedical Science (PLTW)</w:t>
            </w:r>
          </w:p>
        </w:tc>
      </w:tr>
      <w:tr w:rsidR="00B75B08" w:rsidRPr="00BC42A7" w14:paraId="56BC4A41" w14:textId="77777777" w:rsidTr="002F0DF7">
        <w:trPr>
          <w:trHeight w:val="407"/>
        </w:trPr>
        <w:tc>
          <w:tcPr>
            <w:tcW w:w="3058" w:type="dxa"/>
            <w:shd w:val="clear" w:color="auto" w:fill="FFE599" w:themeFill="accent4" w:themeFillTint="66"/>
            <w:vAlign w:val="center"/>
          </w:tcPr>
          <w:p w14:paraId="403EA31F" w14:textId="6D0D60F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High School and LEA Name:</w:t>
            </w:r>
          </w:p>
        </w:tc>
        <w:tc>
          <w:tcPr>
            <w:tcW w:w="10010" w:type="dxa"/>
            <w:shd w:val="clear" w:color="auto" w:fill="FFE599" w:themeFill="accent4" w:themeFillTint="66"/>
            <w:vAlign w:val="center"/>
          </w:tcPr>
          <w:p w14:paraId="3E04BC65" w14:textId="55074C11" w:rsidR="00B75B08" w:rsidRPr="00BC42A7" w:rsidRDefault="00B75B08" w:rsidP="00FC3B18">
            <w:pPr>
              <w:spacing w:line="276" w:lineRule="auto"/>
              <w:rPr>
                <w:rFonts w:eastAsia="Times New Roman" w:cs="Times New Roman"/>
                <w:color w:val="000000"/>
              </w:rPr>
            </w:pPr>
          </w:p>
        </w:tc>
      </w:tr>
      <w:tr w:rsidR="00B75B08" w:rsidRPr="00BC42A7" w14:paraId="14781AEC" w14:textId="77777777" w:rsidTr="002F0DF7">
        <w:trPr>
          <w:trHeight w:val="407"/>
        </w:trPr>
        <w:tc>
          <w:tcPr>
            <w:tcW w:w="3058" w:type="dxa"/>
            <w:shd w:val="clear" w:color="auto" w:fill="FFE599" w:themeFill="accent4" w:themeFillTint="66"/>
            <w:vAlign w:val="center"/>
          </w:tcPr>
          <w:p w14:paraId="1079781B"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County:   </w:t>
            </w:r>
          </w:p>
        </w:tc>
        <w:tc>
          <w:tcPr>
            <w:tcW w:w="10010" w:type="dxa"/>
            <w:shd w:val="clear" w:color="auto" w:fill="FFE599" w:themeFill="accent4" w:themeFillTint="66"/>
            <w:vAlign w:val="center"/>
          </w:tcPr>
          <w:p w14:paraId="1F016B25" w14:textId="13FE1965" w:rsidR="00B75B08" w:rsidRPr="00BC42A7" w:rsidRDefault="00B75B08" w:rsidP="00FC3B18">
            <w:pPr>
              <w:spacing w:line="276" w:lineRule="auto"/>
              <w:rPr>
                <w:rFonts w:eastAsia="Times New Roman" w:cs="Times New Roman"/>
                <w:color w:val="000000"/>
              </w:rPr>
            </w:pPr>
          </w:p>
        </w:tc>
      </w:tr>
    </w:tbl>
    <w:p w14:paraId="33949F4C" w14:textId="77777777" w:rsidR="00B75B08" w:rsidRPr="00BC42A7" w:rsidRDefault="00B75B08" w:rsidP="00B75B08">
      <w:pPr>
        <w:spacing w:after="0" w:line="276" w:lineRule="auto"/>
        <w:rPr>
          <w:rFonts w:eastAsia="Times New Roman" w:cs="Times New Roman"/>
          <w:color w:val="000000"/>
        </w:rPr>
      </w:pPr>
    </w:p>
    <w:p w14:paraId="576106D4" w14:textId="7805CE87" w:rsidR="00B75B08" w:rsidRPr="00F81FCE" w:rsidRDefault="006E2130" w:rsidP="00B75B08">
      <w:pPr>
        <w:spacing w:after="0" w:line="276" w:lineRule="auto"/>
        <w:rPr>
          <w:rFonts w:eastAsia="Times New Roman" w:cs="Times New Roman"/>
          <w:b/>
          <w:color w:val="000000"/>
          <w:u w:val="single"/>
        </w:rPr>
      </w:pPr>
      <w:r>
        <w:rPr>
          <w:rFonts w:eastAsia="Times New Roman" w:cs="Times New Roman"/>
          <w:b/>
          <w:bCs/>
          <w:color w:val="000000"/>
          <w:u w:val="single"/>
        </w:rPr>
        <w:t xml:space="preserve">Table 2: </w:t>
      </w:r>
      <w:r w:rsidR="00A03B43">
        <w:rPr>
          <w:rFonts w:eastAsia="Times New Roman" w:cs="Times New Roman"/>
          <w:b/>
          <w:bCs/>
          <w:color w:val="000000"/>
          <w:u w:val="single"/>
        </w:rPr>
        <w:t xml:space="preserve">Labor Market Information (LMI) </w:t>
      </w:r>
      <w:r w:rsidR="00455619">
        <w:rPr>
          <w:rFonts w:eastAsia="Times New Roman" w:cs="Times New Roman"/>
          <w:b/>
          <w:bCs/>
          <w:color w:val="000000"/>
          <w:u w:val="single"/>
        </w:rPr>
        <w:t xml:space="preserve">Benchmarks </w:t>
      </w:r>
      <w:r w:rsidR="00A03B43">
        <w:rPr>
          <w:rFonts w:eastAsia="Times New Roman" w:cs="Times New Roman"/>
          <w:b/>
          <w:bCs/>
          <w:color w:val="000000"/>
          <w:u w:val="single"/>
        </w:rPr>
        <w:t xml:space="preserve">by Geographic </w:t>
      </w:r>
      <w:r w:rsidR="00B126A7">
        <w:rPr>
          <w:rFonts w:eastAsia="Times New Roman" w:cs="Times New Roman"/>
          <w:b/>
          <w:bCs/>
          <w:color w:val="000000"/>
          <w:u w:val="single"/>
        </w:rPr>
        <w:t xml:space="preserve">Region </w:t>
      </w:r>
      <w:r w:rsidR="00A71990">
        <w:rPr>
          <w:rFonts w:eastAsia="Times New Roman" w:cs="Times New Roman"/>
          <w:b/>
          <w:color w:val="000000"/>
          <w:u w:val="single"/>
        </w:rPr>
        <w:br/>
      </w:r>
      <w:r w:rsidR="00D374D6" w:rsidRPr="00D374D6">
        <w:rPr>
          <w:rFonts w:eastAsia="Times New Roman" w:cs="Times New Roman"/>
          <w:i/>
          <w:color w:val="000000"/>
        </w:rPr>
        <w:t xml:space="preserve">(see instructions on </w:t>
      </w:r>
      <w:r w:rsidR="00B768B1">
        <w:rPr>
          <w:rFonts w:eastAsia="Times New Roman" w:cs="Times New Roman"/>
          <w:bCs/>
          <w:i/>
          <w:color w:val="000000"/>
          <w:shd w:val="clear" w:color="auto" w:fill="FFFFFF" w:themeFill="background1"/>
        </w:rPr>
        <w:t>page 3</w:t>
      </w:r>
      <w:r w:rsidR="00D374D6" w:rsidRPr="00D374D6">
        <w:rPr>
          <w:rFonts w:eastAsia="Times New Roman" w:cs="Times New Roman"/>
          <w:bCs/>
          <w:i/>
          <w:color w:val="000000"/>
          <w:shd w:val="clear" w:color="auto" w:fill="FFFFFF" w:themeFill="background1"/>
        </w:rPr>
        <w:t>, LMI Instructions &amp; Guidance Document)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80"/>
        <w:gridCol w:w="2185"/>
        <w:gridCol w:w="2185"/>
        <w:gridCol w:w="2185"/>
        <w:gridCol w:w="2185"/>
      </w:tblGrid>
      <w:tr w:rsidR="00B75B08" w:rsidRPr="00BC42A7" w14:paraId="67F7927B" w14:textId="77777777" w:rsidTr="00307FA2">
        <w:trPr>
          <w:trHeight w:val="495"/>
        </w:trPr>
        <w:tc>
          <w:tcPr>
            <w:tcW w:w="4280"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1E8C1261" w14:textId="77777777" w:rsidR="00B75B08" w:rsidRPr="00BC42A7" w:rsidRDefault="00B75B08" w:rsidP="00FC3B18">
            <w:pPr>
              <w:spacing w:before="75" w:after="150" w:line="240" w:lineRule="auto"/>
              <w:jc w:val="center"/>
              <w:rPr>
                <w:rFonts w:eastAsia="Times New Roman" w:cs="Segoe UI"/>
                <w:b/>
                <w:bCs/>
                <w:color w:val="000000"/>
              </w:rPr>
            </w:pPr>
            <w:r w:rsidRPr="00BC42A7">
              <w:rPr>
                <w:rFonts w:eastAsia="Times New Roman" w:cs="Segoe UI"/>
                <w:b/>
                <w:bCs/>
                <w:color w:val="000000"/>
              </w:rPr>
              <w:t>Region</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7EA9E475" w14:textId="2D3C6FBC" w:rsidR="00B75B08" w:rsidRPr="00BC42A7" w:rsidRDefault="00B75B08" w:rsidP="00FC3B18">
            <w:pPr>
              <w:spacing w:before="75" w:after="150" w:line="240" w:lineRule="auto"/>
              <w:jc w:val="center"/>
              <w:rPr>
                <w:rFonts w:eastAsia="Times New Roman" w:cs="Segoe UI"/>
                <w:b/>
                <w:bCs/>
                <w:color w:val="000000"/>
              </w:rPr>
            </w:pPr>
            <w:r w:rsidRPr="00BC42A7">
              <w:rPr>
                <w:rFonts w:eastAsia="Times New Roman" w:cs="Segoe UI"/>
                <w:b/>
                <w:bCs/>
                <w:color w:val="000000"/>
              </w:rPr>
              <w:t>Employment</w:t>
            </w:r>
            <w:r w:rsidRPr="00BC42A7">
              <w:rPr>
                <w:rFonts w:eastAsia="Times New Roman" w:cs="Segoe UI"/>
                <w:b/>
                <w:bCs/>
                <w:color w:val="000000"/>
              </w:rPr>
              <w:br/>
            </w:r>
            <w:r w:rsidR="00E7231E">
              <w:rPr>
                <w:rFonts w:eastAsia="Times New Roman" w:cs="Segoe UI"/>
                <w:b/>
                <w:bCs/>
                <w:color w:val="000000"/>
              </w:rPr>
              <w:t>2014</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56AE58CF" w14:textId="77777777" w:rsidR="00B75B08" w:rsidRPr="00BC42A7" w:rsidRDefault="00B75B08" w:rsidP="00FC3B18">
            <w:pPr>
              <w:spacing w:before="75" w:after="150" w:line="240" w:lineRule="auto"/>
              <w:jc w:val="center"/>
              <w:rPr>
                <w:rFonts w:eastAsia="Times New Roman" w:cs="Segoe UI"/>
                <w:b/>
                <w:bCs/>
                <w:color w:val="000000"/>
              </w:rPr>
            </w:pPr>
            <w:r w:rsidRPr="00BC42A7">
              <w:rPr>
                <w:rFonts w:eastAsia="Times New Roman" w:cs="Segoe UI"/>
                <w:b/>
                <w:bCs/>
                <w:color w:val="000000"/>
              </w:rPr>
              <w:t>Employment</w:t>
            </w:r>
            <w:r w:rsidRPr="00BC42A7">
              <w:rPr>
                <w:rFonts w:eastAsia="Times New Roman" w:cs="Segoe UI"/>
                <w:b/>
                <w:bCs/>
                <w:color w:val="000000"/>
              </w:rPr>
              <w:br/>
              <w:t>Change 2012-22</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7991E439" w14:textId="77777777" w:rsidR="00B75B08" w:rsidRPr="00BC42A7" w:rsidRDefault="00B75B08" w:rsidP="00FC3B18">
            <w:pPr>
              <w:spacing w:before="75" w:after="150" w:line="240" w:lineRule="auto"/>
              <w:jc w:val="center"/>
              <w:rPr>
                <w:rFonts w:eastAsia="Times New Roman" w:cs="Segoe UI"/>
                <w:b/>
                <w:bCs/>
                <w:color w:val="000000"/>
              </w:rPr>
            </w:pPr>
            <w:r w:rsidRPr="00BC42A7">
              <w:rPr>
                <w:rFonts w:eastAsia="Times New Roman" w:cs="Segoe UI"/>
                <w:b/>
                <w:bCs/>
                <w:color w:val="000000"/>
              </w:rPr>
              <w:t>Employment</w:t>
            </w:r>
            <w:r w:rsidRPr="00BC42A7">
              <w:rPr>
                <w:rFonts w:eastAsia="Times New Roman" w:cs="Segoe UI"/>
                <w:b/>
                <w:bCs/>
                <w:color w:val="000000"/>
              </w:rPr>
              <w:br/>
              <w:t>Growth 2012-22</w:t>
            </w:r>
          </w:p>
        </w:tc>
        <w:tc>
          <w:tcPr>
            <w:tcW w:w="218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Mar>
              <w:top w:w="30" w:type="dxa"/>
              <w:left w:w="60" w:type="dxa"/>
              <w:bottom w:w="30" w:type="dxa"/>
              <w:right w:w="60" w:type="dxa"/>
            </w:tcMar>
            <w:vAlign w:val="center"/>
            <w:hideMark/>
          </w:tcPr>
          <w:p w14:paraId="6CED558A" w14:textId="0182F991" w:rsidR="00B75B08" w:rsidRPr="00BC42A7" w:rsidRDefault="00B75B08" w:rsidP="00FC3B18">
            <w:pPr>
              <w:spacing w:before="75" w:after="150" w:line="240" w:lineRule="auto"/>
              <w:jc w:val="center"/>
              <w:rPr>
                <w:rFonts w:eastAsia="Times New Roman" w:cs="Segoe UI"/>
                <w:b/>
                <w:bCs/>
                <w:color w:val="000000"/>
              </w:rPr>
            </w:pPr>
            <w:r w:rsidRPr="00BC42A7">
              <w:rPr>
                <w:rFonts w:eastAsia="Times New Roman" w:cs="Segoe UI"/>
                <w:b/>
                <w:bCs/>
                <w:color w:val="000000"/>
              </w:rPr>
              <w:t>Avg. Wage</w:t>
            </w:r>
            <w:r w:rsidRPr="00BC42A7">
              <w:rPr>
                <w:rFonts w:eastAsia="Times New Roman" w:cs="Segoe UI"/>
                <w:b/>
                <w:bCs/>
                <w:color w:val="000000"/>
              </w:rPr>
              <w:br/>
            </w:r>
            <w:r w:rsidR="00E7231E">
              <w:rPr>
                <w:rFonts w:eastAsia="Times New Roman" w:cs="Segoe UI"/>
                <w:b/>
                <w:bCs/>
                <w:color w:val="000000"/>
              </w:rPr>
              <w:t>2014</w:t>
            </w:r>
          </w:p>
        </w:tc>
      </w:tr>
      <w:tr w:rsidR="00B75B08" w:rsidRPr="00BC42A7" w14:paraId="5F381AED"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1FBB628F" w14:textId="77777777" w:rsidR="00B75B08" w:rsidRPr="00BC42A7" w:rsidRDefault="00B75B08" w:rsidP="00FC3B18">
            <w:pPr>
              <w:spacing w:after="0" w:line="240" w:lineRule="auto"/>
              <w:rPr>
                <w:rFonts w:eastAsia="Times New Roman" w:cs="Segoe UI"/>
                <w:color w:val="000000"/>
              </w:rPr>
            </w:pPr>
            <w:r w:rsidRPr="00BC42A7">
              <w:rPr>
                <w:rFonts w:eastAsia="Times New Roman" w:cs="Segoe UI"/>
                <w:color w:val="000000"/>
              </w:rPr>
              <w:t>United States</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72C0D4AC"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132,588,810   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6AABCAAF"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15,628,000      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5B8B93AF"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10.8%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14AD80EF"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$46,440    </w:t>
            </w:r>
          </w:p>
        </w:tc>
      </w:tr>
      <w:tr w:rsidR="00B75B08" w:rsidRPr="00BC42A7" w14:paraId="4645BDEA"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66DE898" w14:textId="77777777" w:rsidR="00B75B08" w:rsidRPr="00BC42A7" w:rsidRDefault="00B75B08" w:rsidP="00FC3B18">
            <w:pPr>
              <w:spacing w:after="0" w:line="240" w:lineRule="auto"/>
              <w:rPr>
                <w:rFonts w:eastAsia="Times New Roman" w:cs="Segoe UI"/>
                <w:color w:val="000000"/>
              </w:rPr>
            </w:pPr>
            <w:r w:rsidRPr="00BC42A7">
              <w:rPr>
                <w:rFonts w:eastAsia="Times New Roman" w:cs="Segoe UI"/>
                <w:color w:val="000000"/>
              </w:rPr>
              <w:t>Delaware</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4180B150"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412,140   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11F1658"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40,900      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20A8DE00"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9.4%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9596A0A" w14:textId="77777777" w:rsidR="00B75B08" w:rsidRPr="00BC42A7" w:rsidRDefault="00B75B08" w:rsidP="00FC3B18">
            <w:pPr>
              <w:spacing w:after="0" w:line="240" w:lineRule="auto"/>
              <w:jc w:val="right"/>
              <w:rPr>
                <w:rFonts w:eastAsia="Times New Roman" w:cs="Segoe UI"/>
                <w:color w:val="000000"/>
              </w:rPr>
            </w:pPr>
            <w:r w:rsidRPr="00BC42A7">
              <w:rPr>
                <w:rFonts w:eastAsia="Times New Roman" w:cs="Segoe UI"/>
                <w:color w:val="000000"/>
              </w:rPr>
              <w:t>$49,254    </w:t>
            </w:r>
          </w:p>
        </w:tc>
      </w:tr>
      <w:tr w:rsidR="00196B43" w:rsidRPr="00BC42A7" w14:paraId="17F76605"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hideMark/>
          </w:tcPr>
          <w:p w14:paraId="7C9385A5" w14:textId="149B0F19" w:rsidR="00196B43" w:rsidRPr="00BC42A7" w:rsidRDefault="00196B43" w:rsidP="00FC3B18">
            <w:pPr>
              <w:spacing w:after="0" w:line="240" w:lineRule="auto"/>
              <w:rPr>
                <w:rFonts w:eastAsia="Times New Roman" w:cs="Segoe UI"/>
                <w:color w:val="000000"/>
              </w:rPr>
            </w:pPr>
            <w:r w:rsidRPr="00BC42A7">
              <w:rPr>
                <w:rFonts w:cs="Segoe UI"/>
                <w:color w:val="000000"/>
              </w:rPr>
              <w:t>District of Columbia</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tcPr>
          <w:p w14:paraId="427B060C" w14:textId="1B9EF00D" w:rsidR="00196B43" w:rsidRPr="00BC42A7" w:rsidRDefault="00196B43" w:rsidP="00FC3B18">
            <w:pPr>
              <w:spacing w:after="0" w:line="240" w:lineRule="auto"/>
              <w:jc w:val="right"/>
              <w:rPr>
                <w:rFonts w:eastAsia="Times New Roman" w:cs="Segoe UI"/>
                <w:color w:val="000000"/>
              </w:rPr>
            </w:pPr>
            <w:r w:rsidRPr="00BC42A7">
              <w:rPr>
                <w:rFonts w:cs="Segoe UI"/>
                <w:color w:val="000000"/>
              </w:rPr>
              <w:t>674,650   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tcPr>
          <w:p w14:paraId="04A3E4FC" w14:textId="3B6BDE84" w:rsidR="00196B43" w:rsidRPr="00BC42A7" w:rsidRDefault="00196B43" w:rsidP="00FC3B18">
            <w:pPr>
              <w:spacing w:after="0" w:line="240" w:lineRule="auto"/>
              <w:jc w:val="right"/>
              <w:rPr>
                <w:rFonts w:eastAsia="Times New Roman" w:cs="Segoe UI"/>
                <w:color w:val="000000"/>
              </w:rPr>
            </w:pPr>
            <w:r w:rsidRPr="00BC42A7">
              <w:rPr>
                <w:rFonts w:cs="Segoe UI"/>
                <w:color w:val="000000"/>
              </w:rPr>
              <w:t>57,930      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tcPr>
          <w:p w14:paraId="1E945D3C" w14:textId="344445D8" w:rsidR="00196B43" w:rsidRPr="00BC42A7" w:rsidRDefault="00196B43" w:rsidP="00FC3B18">
            <w:pPr>
              <w:spacing w:after="0" w:line="240" w:lineRule="auto"/>
              <w:jc w:val="right"/>
              <w:rPr>
                <w:rFonts w:eastAsia="Times New Roman" w:cs="Segoe UI"/>
                <w:color w:val="000000"/>
              </w:rPr>
            </w:pPr>
            <w:r w:rsidRPr="00BC42A7">
              <w:rPr>
                <w:rFonts w:cs="Segoe UI"/>
                <w:color w:val="000000"/>
              </w:rPr>
              <w:t>7.7%           </w:t>
            </w:r>
          </w:p>
        </w:tc>
        <w:tc>
          <w:tcPr>
            <w:tcW w:w="2185" w:type="dxa"/>
            <w:tcBorders>
              <w:top w:val="single" w:sz="6" w:space="0" w:color="808080"/>
              <w:left w:val="single" w:sz="6" w:space="0" w:color="808080"/>
              <w:bottom w:val="single" w:sz="6" w:space="0" w:color="808080"/>
              <w:right w:val="single" w:sz="6" w:space="0" w:color="808080"/>
            </w:tcBorders>
            <w:shd w:val="clear" w:color="auto" w:fill="FFFFFF"/>
            <w:tcMar>
              <w:top w:w="30" w:type="dxa"/>
              <w:left w:w="60" w:type="dxa"/>
              <w:bottom w:w="30" w:type="dxa"/>
              <w:right w:w="60" w:type="dxa"/>
            </w:tcMar>
            <w:vAlign w:val="center"/>
          </w:tcPr>
          <w:p w14:paraId="3CC9776D" w14:textId="3A384BC8" w:rsidR="00196B43" w:rsidRPr="00BC42A7" w:rsidRDefault="00196B43" w:rsidP="00FC3B18">
            <w:pPr>
              <w:spacing w:after="0" w:line="240" w:lineRule="auto"/>
              <w:jc w:val="right"/>
              <w:rPr>
                <w:rFonts w:eastAsia="Times New Roman" w:cs="Segoe UI"/>
                <w:color w:val="000000"/>
              </w:rPr>
            </w:pPr>
            <w:r w:rsidRPr="00BC42A7">
              <w:rPr>
                <w:rFonts w:cs="Segoe UI"/>
                <w:color w:val="000000"/>
              </w:rPr>
              <w:t>$78,580    </w:t>
            </w:r>
          </w:p>
        </w:tc>
      </w:tr>
      <w:tr w:rsidR="00196B43" w:rsidRPr="00BC42A7" w14:paraId="39F2EC25"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hideMark/>
          </w:tcPr>
          <w:p w14:paraId="091183FE" w14:textId="0E2A154C" w:rsidR="00196B43" w:rsidRPr="00BC42A7" w:rsidRDefault="00196B43" w:rsidP="00FC3B18">
            <w:pPr>
              <w:spacing w:after="0" w:line="240" w:lineRule="auto"/>
              <w:rPr>
                <w:rFonts w:eastAsia="Times New Roman" w:cs="Segoe UI"/>
                <w:color w:val="000000"/>
              </w:rPr>
            </w:pPr>
            <w:r w:rsidRPr="00BC42A7">
              <w:rPr>
                <w:rFonts w:cs="Segoe UI"/>
                <w:color w:val="000000"/>
              </w:rPr>
              <w:t>Maryland</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00016744" w14:textId="7F7FB8D5" w:rsidR="00196B43" w:rsidRPr="00BC42A7" w:rsidRDefault="00196B43" w:rsidP="00FC3B18">
            <w:pPr>
              <w:spacing w:after="0" w:line="240" w:lineRule="auto"/>
              <w:jc w:val="right"/>
              <w:rPr>
                <w:rFonts w:eastAsia="Times New Roman" w:cs="Segoe UI"/>
                <w:color w:val="000000"/>
              </w:rPr>
            </w:pPr>
            <w:r w:rsidRPr="00BC42A7">
              <w:rPr>
                <w:rFonts w:cs="Segoe UI"/>
                <w:color w:val="000000"/>
              </w:rPr>
              <w:t>2,557,510   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50E353D3" w14:textId="61E2B45E" w:rsidR="00196B43" w:rsidRPr="00BC42A7" w:rsidRDefault="00196B43" w:rsidP="00FC3B18">
            <w:pPr>
              <w:spacing w:after="0" w:line="240" w:lineRule="auto"/>
              <w:jc w:val="right"/>
              <w:rPr>
                <w:rFonts w:eastAsia="Times New Roman" w:cs="Segoe UI"/>
                <w:color w:val="000000"/>
              </w:rPr>
            </w:pPr>
            <w:r w:rsidRPr="00BC42A7">
              <w:rPr>
                <w:rFonts w:cs="Segoe UI"/>
                <w:color w:val="000000"/>
              </w:rPr>
              <w:t>189,370      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3C13A15E" w14:textId="512E770E" w:rsidR="00196B43" w:rsidRPr="00BC42A7" w:rsidRDefault="00196B43" w:rsidP="00FC3B18">
            <w:pPr>
              <w:spacing w:after="0" w:line="240" w:lineRule="auto"/>
              <w:jc w:val="right"/>
              <w:rPr>
                <w:rFonts w:eastAsia="Times New Roman" w:cs="Segoe UI"/>
                <w:color w:val="000000"/>
              </w:rPr>
            </w:pPr>
            <w:r w:rsidRPr="00BC42A7">
              <w:rPr>
                <w:rFonts w:cs="Segoe UI"/>
                <w:color w:val="000000"/>
              </w:rPr>
              <w:t>6.1%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58226113" w14:textId="7E9A260E" w:rsidR="00196B43" w:rsidRPr="00BC42A7" w:rsidRDefault="00196B43" w:rsidP="00FC3B18">
            <w:pPr>
              <w:spacing w:after="0" w:line="240" w:lineRule="auto"/>
              <w:jc w:val="right"/>
              <w:rPr>
                <w:rFonts w:eastAsia="Times New Roman" w:cs="Segoe UI"/>
                <w:color w:val="000000"/>
              </w:rPr>
            </w:pPr>
            <w:r w:rsidRPr="00BC42A7">
              <w:rPr>
                <w:rFonts w:cs="Segoe UI"/>
                <w:color w:val="000000"/>
              </w:rPr>
              <w:t>$53,470    </w:t>
            </w:r>
          </w:p>
        </w:tc>
      </w:tr>
      <w:tr w:rsidR="00196B43" w:rsidRPr="00BC42A7" w14:paraId="257994BA"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02ED98AB" w14:textId="7AB2DC58" w:rsidR="00196B43" w:rsidRPr="00BC42A7" w:rsidRDefault="00196B43" w:rsidP="00FC3B18">
            <w:pPr>
              <w:spacing w:after="0" w:line="240" w:lineRule="auto"/>
              <w:rPr>
                <w:rFonts w:eastAsia="Times New Roman" w:cs="Segoe UI"/>
                <w:color w:val="000000"/>
              </w:rPr>
            </w:pPr>
            <w:r w:rsidRPr="00BC42A7">
              <w:rPr>
                <w:rFonts w:cs="Segoe UI"/>
                <w:color w:val="000000"/>
              </w:rPr>
              <w:t>New Jersey</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700684A0" w14:textId="3ABC2683" w:rsidR="00196B43" w:rsidRPr="00BC42A7" w:rsidRDefault="00196B43" w:rsidP="00FC3B18">
            <w:pPr>
              <w:spacing w:after="0" w:line="240" w:lineRule="auto"/>
              <w:jc w:val="right"/>
              <w:rPr>
                <w:rFonts w:eastAsia="Times New Roman" w:cs="Segoe UI"/>
                <w:color w:val="000000"/>
              </w:rPr>
            </w:pPr>
            <w:r w:rsidRPr="00BC42A7">
              <w:rPr>
                <w:rFonts w:cs="Segoe UI"/>
                <w:color w:val="000000"/>
              </w:rPr>
              <w:t>3,869,260   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451AEA49" w14:textId="5F1E43E2" w:rsidR="00196B43" w:rsidRPr="00BC42A7" w:rsidRDefault="00196B43" w:rsidP="00FC3B18">
            <w:pPr>
              <w:spacing w:after="0" w:line="240" w:lineRule="auto"/>
              <w:jc w:val="right"/>
              <w:rPr>
                <w:rFonts w:eastAsia="Times New Roman" w:cs="Segoe UI"/>
                <w:color w:val="000000"/>
              </w:rPr>
            </w:pPr>
            <w:r w:rsidRPr="00BC42A7">
              <w:rPr>
                <w:rFonts w:cs="Segoe UI"/>
                <w:color w:val="000000"/>
              </w:rPr>
              <w:t>313,190      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349ABC2D" w14:textId="271F1C34" w:rsidR="00196B43" w:rsidRPr="00BC42A7" w:rsidRDefault="00196B43" w:rsidP="00FC3B18">
            <w:pPr>
              <w:spacing w:after="0" w:line="240" w:lineRule="auto"/>
              <w:jc w:val="right"/>
              <w:rPr>
                <w:rFonts w:eastAsia="Times New Roman" w:cs="Segoe UI"/>
                <w:color w:val="000000"/>
              </w:rPr>
            </w:pPr>
            <w:r w:rsidRPr="00BC42A7">
              <w:rPr>
                <w:rFonts w:cs="Segoe UI"/>
                <w:color w:val="000000"/>
              </w:rPr>
              <w:t>7.5%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2F31D308" w14:textId="6F89CE54" w:rsidR="00196B43" w:rsidRPr="00BC42A7" w:rsidRDefault="00196B43" w:rsidP="00FC3B18">
            <w:pPr>
              <w:spacing w:after="0" w:line="240" w:lineRule="auto"/>
              <w:jc w:val="right"/>
              <w:rPr>
                <w:rFonts w:eastAsia="Times New Roman" w:cs="Segoe UI"/>
                <w:color w:val="000000"/>
              </w:rPr>
            </w:pPr>
            <w:r w:rsidRPr="00BC42A7">
              <w:rPr>
                <w:rFonts w:cs="Segoe UI"/>
                <w:color w:val="000000"/>
              </w:rPr>
              <w:t>$53,920    </w:t>
            </w:r>
          </w:p>
        </w:tc>
      </w:tr>
      <w:tr w:rsidR="00196B43" w:rsidRPr="00BC42A7" w14:paraId="38BEC9C3"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416FE5D3" w14:textId="14BD6BBF" w:rsidR="00196B43" w:rsidRPr="00BC42A7" w:rsidRDefault="00196B43" w:rsidP="00FC3B18">
            <w:pPr>
              <w:spacing w:after="0" w:line="240" w:lineRule="auto"/>
              <w:rPr>
                <w:rFonts w:eastAsia="Times New Roman" w:cs="Segoe UI"/>
                <w:color w:val="000000"/>
              </w:rPr>
            </w:pPr>
            <w:r w:rsidRPr="00BC42A7">
              <w:rPr>
                <w:rFonts w:cs="Segoe UI"/>
                <w:color w:val="000000"/>
              </w:rPr>
              <w:t>Pennsylvania</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7CD0A0CC" w14:textId="41DB4232" w:rsidR="00196B43" w:rsidRPr="00BC42A7" w:rsidRDefault="00196B43" w:rsidP="00FC3B18">
            <w:pPr>
              <w:spacing w:after="0" w:line="240" w:lineRule="auto"/>
              <w:jc w:val="right"/>
              <w:rPr>
                <w:rFonts w:eastAsia="Times New Roman" w:cs="Segoe UI"/>
                <w:color w:val="000000"/>
              </w:rPr>
            </w:pPr>
            <w:r w:rsidRPr="00BC42A7">
              <w:rPr>
                <w:rFonts w:cs="Segoe UI"/>
                <w:color w:val="000000"/>
              </w:rPr>
              <w:t>5,653,840   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6AB5A772" w14:textId="138760C4" w:rsidR="00196B43" w:rsidRPr="00BC42A7" w:rsidRDefault="00196B43" w:rsidP="00FC3B18">
            <w:pPr>
              <w:spacing w:after="0" w:line="240" w:lineRule="auto"/>
              <w:jc w:val="right"/>
              <w:rPr>
                <w:rFonts w:eastAsia="Times New Roman" w:cs="Segoe UI"/>
                <w:color w:val="000000"/>
              </w:rPr>
            </w:pPr>
            <w:r w:rsidRPr="00BC42A7">
              <w:rPr>
                <w:rFonts w:cs="Segoe UI"/>
                <w:color w:val="000000"/>
              </w:rPr>
              <w:t>467,940      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55E5AB7C" w14:textId="4B98088F" w:rsidR="00196B43" w:rsidRPr="00BC42A7" w:rsidRDefault="00196B43" w:rsidP="00FC3B18">
            <w:pPr>
              <w:spacing w:after="0" w:line="240" w:lineRule="auto"/>
              <w:jc w:val="right"/>
              <w:rPr>
                <w:rFonts w:eastAsia="Times New Roman" w:cs="Segoe UI"/>
                <w:color w:val="000000"/>
              </w:rPr>
            </w:pPr>
            <w:r w:rsidRPr="00BC42A7">
              <w:rPr>
                <w:rFonts w:cs="Segoe UI"/>
                <w:color w:val="000000"/>
              </w:rPr>
              <w:t>7.7%           </w:t>
            </w:r>
          </w:p>
        </w:tc>
        <w:tc>
          <w:tcPr>
            <w:tcW w:w="2185" w:type="dxa"/>
            <w:tcBorders>
              <w:top w:val="single" w:sz="6" w:space="0" w:color="808080"/>
              <w:left w:val="single" w:sz="6" w:space="0" w:color="808080"/>
              <w:bottom w:val="single" w:sz="6" w:space="0" w:color="808080"/>
              <w:right w:val="single" w:sz="6" w:space="0" w:color="808080"/>
            </w:tcBorders>
            <w:shd w:val="clear" w:color="auto" w:fill="F5F5F5"/>
            <w:tcMar>
              <w:top w:w="30" w:type="dxa"/>
              <w:left w:w="60" w:type="dxa"/>
              <w:bottom w:w="30" w:type="dxa"/>
              <w:right w:w="60" w:type="dxa"/>
            </w:tcMar>
            <w:vAlign w:val="center"/>
          </w:tcPr>
          <w:p w14:paraId="66F0A38A" w14:textId="228D291F" w:rsidR="00196B43" w:rsidRPr="00BC42A7" w:rsidRDefault="00196B43" w:rsidP="00FC3B18">
            <w:pPr>
              <w:spacing w:after="0" w:line="240" w:lineRule="auto"/>
              <w:jc w:val="right"/>
              <w:rPr>
                <w:rFonts w:eastAsia="Times New Roman" w:cs="Segoe UI"/>
                <w:color w:val="000000"/>
              </w:rPr>
            </w:pPr>
            <w:r w:rsidRPr="00BC42A7">
              <w:rPr>
                <w:rFonts w:cs="Segoe UI"/>
                <w:color w:val="000000"/>
              </w:rPr>
              <w:t>$45,750    </w:t>
            </w:r>
          </w:p>
        </w:tc>
      </w:tr>
      <w:tr w:rsidR="00196B43" w:rsidRPr="00BC42A7" w14:paraId="19537FEB" w14:textId="77777777" w:rsidTr="00307FA2">
        <w:tc>
          <w:tcPr>
            <w:tcW w:w="4280"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10A714CF" w14:textId="1C6F5591" w:rsidR="00196B43" w:rsidRPr="00BC42A7" w:rsidRDefault="00196B43" w:rsidP="00FC3B18">
            <w:pPr>
              <w:spacing w:after="0" w:line="240" w:lineRule="auto"/>
              <w:rPr>
                <w:rFonts w:eastAsia="Times New Roman" w:cs="Segoe UI"/>
                <w:color w:val="000000"/>
              </w:rPr>
            </w:pPr>
            <w:r w:rsidRPr="00BC42A7">
              <w:rPr>
                <w:rFonts w:cs="Segoe UI"/>
                <w:color w:val="000000"/>
              </w:rPr>
              <w:t>Virginia</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74D5F3C1" w14:textId="76326434" w:rsidR="00196B43" w:rsidRPr="00BC42A7" w:rsidRDefault="00196B43" w:rsidP="00FC3B18">
            <w:pPr>
              <w:spacing w:after="0" w:line="240" w:lineRule="auto"/>
              <w:jc w:val="right"/>
              <w:rPr>
                <w:rFonts w:eastAsia="Times New Roman" w:cs="Segoe UI"/>
                <w:color w:val="000000"/>
              </w:rPr>
            </w:pPr>
            <w:r w:rsidRPr="00BC42A7">
              <w:rPr>
                <w:rFonts w:cs="Segoe UI"/>
                <w:color w:val="000000"/>
              </w:rPr>
              <w:t>3,648,490   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4EF539E9" w14:textId="063B1881" w:rsidR="00196B43" w:rsidRPr="00BC42A7" w:rsidRDefault="00196B43" w:rsidP="00FC3B18">
            <w:pPr>
              <w:spacing w:after="0" w:line="240" w:lineRule="auto"/>
              <w:jc w:val="right"/>
              <w:rPr>
                <w:rFonts w:eastAsia="Times New Roman" w:cs="Segoe UI"/>
                <w:color w:val="000000"/>
              </w:rPr>
            </w:pPr>
            <w:r w:rsidRPr="00BC42A7">
              <w:rPr>
                <w:rFonts w:cs="Segoe UI"/>
                <w:color w:val="000000"/>
              </w:rPr>
              <w:t>534,210      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30BB70CB" w14:textId="2427B8D9" w:rsidR="00196B43" w:rsidRPr="00BC42A7" w:rsidRDefault="00196B43" w:rsidP="00FC3B18">
            <w:pPr>
              <w:spacing w:after="0" w:line="240" w:lineRule="auto"/>
              <w:jc w:val="right"/>
              <w:rPr>
                <w:rFonts w:eastAsia="Times New Roman" w:cs="Segoe UI"/>
                <w:color w:val="000000"/>
              </w:rPr>
            </w:pPr>
            <w:r w:rsidRPr="00BC42A7">
              <w:rPr>
                <w:rFonts w:cs="Segoe UI"/>
                <w:color w:val="000000"/>
              </w:rPr>
              <w:t>13.5%           </w:t>
            </w:r>
          </w:p>
        </w:tc>
        <w:tc>
          <w:tcPr>
            <w:tcW w:w="2185" w:type="dxa"/>
            <w:tcBorders>
              <w:top w:val="single" w:sz="6" w:space="0" w:color="808080"/>
              <w:left w:val="single" w:sz="6" w:space="0" w:color="808080"/>
              <w:bottom w:val="single" w:sz="6" w:space="0" w:color="808080"/>
              <w:right w:val="single" w:sz="6" w:space="0" w:color="808080"/>
            </w:tcBorders>
            <w:shd w:val="clear" w:color="auto" w:fill="auto"/>
            <w:tcMar>
              <w:top w:w="30" w:type="dxa"/>
              <w:left w:w="60" w:type="dxa"/>
              <w:bottom w:w="30" w:type="dxa"/>
              <w:right w:w="60" w:type="dxa"/>
            </w:tcMar>
            <w:vAlign w:val="center"/>
          </w:tcPr>
          <w:p w14:paraId="21E2EAB9" w14:textId="2FED00FA" w:rsidR="00196B43" w:rsidRPr="00BC42A7" w:rsidRDefault="001F6015" w:rsidP="001F6015">
            <w:pPr>
              <w:tabs>
                <w:tab w:val="left" w:pos="1673"/>
              </w:tabs>
              <w:spacing w:after="0" w:line="240" w:lineRule="auto"/>
              <w:ind w:right="210"/>
              <w:jc w:val="right"/>
              <w:rPr>
                <w:rFonts w:eastAsia="Times New Roman" w:cs="Segoe UI"/>
                <w:color w:val="000000"/>
              </w:rPr>
            </w:pPr>
            <w:r w:rsidRPr="00BC42A7">
              <w:rPr>
                <w:rFonts w:cs="Segoe UI"/>
                <w:color w:val="000000"/>
              </w:rPr>
              <w:t xml:space="preserve">    $50,750</w:t>
            </w:r>
          </w:p>
        </w:tc>
      </w:tr>
    </w:tbl>
    <w:p w14:paraId="33792073" w14:textId="77777777" w:rsidR="00B75B08" w:rsidRPr="00BC42A7" w:rsidRDefault="00B75B08" w:rsidP="00B75B08">
      <w:pPr>
        <w:spacing w:after="0" w:line="276" w:lineRule="auto"/>
        <w:rPr>
          <w:rFonts w:eastAsia="Times New Roman" w:cs="Times New Roman"/>
          <w:color w:val="000000"/>
        </w:rPr>
      </w:pPr>
    </w:p>
    <w:tbl>
      <w:tblPr>
        <w:tblW w:w="13050" w:type="dxa"/>
        <w:tblLayout w:type="fixed"/>
        <w:tblLook w:val="04A0" w:firstRow="1" w:lastRow="0" w:firstColumn="1" w:lastColumn="0" w:noHBand="0" w:noVBand="1"/>
      </w:tblPr>
      <w:tblGrid>
        <w:gridCol w:w="918"/>
        <w:gridCol w:w="3960"/>
        <w:gridCol w:w="924"/>
        <w:gridCol w:w="924"/>
        <w:gridCol w:w="1032"/>
        <w:gridCol w:w="1332"/>
        <w:gridCol w:w="1350"/>
        <w:gridCol w:w="1350"/>
        <w:gridCol w:w="1260"/>
      </w:tblGrid>
      <w:tr w:rsidR="00FC3B18" w:rsidRPr="00BC42A7" w14:paraId="7657BE7C" w14:textId="77777777" w:rsidTr="00246F9E">
        <w:trPr>
          <w:trHeight w:val="372"/>
        </w:trPr>
        <w:tc>
          <w:tcPr>
            <w:tcW w:w="7758" w:type="dxa"/>
            <w:gridSpan w:val="5"/>
            <w:tcBorders>
              <w:top w:val="nil"/>
              <w:left w:val="nil"/>
              <w:bottom w:val="single" w:sz="8" w:space="0" w:color="auto"/>
              <w:right w:val="single" w:sz="8" w:space="0" w:color="000000"/>
            </w:tcBorders>
            <w:shd w:val="clear" w:color="auto" w:fill="auto"/>
            <w:noWrap/>
            <w:vAlign w:val="bottom"/>
            <w:hideMark/>
          </w:tcPr>
          <w:p w14:paraId="1AB18154" w14:textId="33C539B2" w:rsidR="00FC3B18" w:rsidRPr="00BC42A7" w:rsidRDefault="00A71990" w:rsidP="00E56FFC">
            <w:pPr>
              <w:spacing w:after="0" w:line="276" w:lineRule="auto"/>
              <w:rPr>
                <w:rFonts w:eastAsia="Times New Roman" w:cs="Times New Roman"/>
                <w:b/>
                <w:bCs/>
                <w:color w:val="000000"/>
              </w:rPr>
            </w:pPr>
            <w:r>
              <w:rPr>
                <w:rFonts w:eastAsia="Times New Roman" w:cs="Times New Roman"/>
                <w:b/>
                <w:color w:val="000000"/>
                <w:u w:val="single"/>
              </w:rPr>
              <w:lastRenderedPageBreak/>
              <w:t xml:space="preserve">Table 3: LMI by </w:t>
            </w:r>
            <w:r w:rsidRPr="00F81FCE">
              <w:rPr>
                <w:rFonts w:eastAsia="Times New Roman" w:cs="Times New Roman"/>
                <w:b/>
                <w:color w:val="000000"/>
                <w:u w:val="single"/>
              </w:rPr>
              <w:t>Career Cluster &amp; Pathway</w:t>
            </w:r>
            <w:r>
              <w:rPr>
                <w:rFonts w:eastAsia="Times New Roman" w:cs="Times New Roman"/>
                <w:b/>
                <w:color w:val="000000"/>
                <w:u w:val="single"/>
              </w:rPr>
              <w:br/>
            </w:r>
            <w:r w:rsidR="00D374D6" w:rsidRPr="00D374D6">
              <w:rPr>
                <w:rFonts w:eastAsia="Times New Roman" w:cs="Times New Roman"/>
                <w:i/>
                <w:color w:val="000000"/>
              </w:rPr>
              <w:t xml:space="preserve">(see instructions on </w:t>
            </w:r>
            <w:r w:rsidR="00D374D6" w:rsidRPr="00D374D6">
              <w:rPr>
                <w:rFonts w:eastAsia="Times New Roman" w:cs="Times New Roman"/>
                <w:bCs/>
                <w:i/>
                <w:color w:val="000000"/>
                <w:shd w:val="clear" w:color="auto" w:fill="FFFFFF" w:themeFill="background1"/>
              </w:rPr>
              <w:t xml:space="preserve">page </w:t>
            </w:r>
            <w:r w:rsidR="00E56FFC">
              <w:rPr>
                <w:rFonts w:eastAsia="Times New Roman" w:cs="Times New Roman"/>
                <w:bCs/>
                <w:i/>
                <w:color w:val="000000"/>
                <w:shd w:val="clear" w:color="auto" w:fill="FFFFFF" w:themeFill="background1"/>
              </w:rPr>
              <w:t>4</w:t>
            </w:r>
            <w:r w:rsidR="00D374D6"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26BB311C" w14:textId="77777777" w:rsidR="00FC3B18" w:rsidRPr="00BC42A7" w:rsidRDefault="00FC3B18" w:rsidP="00FC3B18">
            <w:pPr>
              <w:spacing w:after="0" w:line="276" w:lineRule="auto"/>
              <w:jc w:val="center"/>
              <w:rPr>
                <w:rFonts w:eastAsia="Times New Roman" w:cs="Times New Roman"/>
                <w:b/>
                <w:bCs/>
                <w:color w:val="000000"/>
              </w:rPr>
            </w:pPr>
            <w:r w:rsidRPr="00BC42A7">
              <w:rPr>
                <w:rFonts w:eastAsia="Times New Roman" w:cs="Times New Roman"/>
                <w:b/>
                <w:bCs/>
                <w:color w:val="000000"/>
              </w:rPr>
              <w:t>2012-2022</w:t>
            </w:r>
          </w:p>
        </w:tc>
      </w:tr>
      <w:tr w:rsidR="00FC3B18" w:rsidRPr="00BC42A7" w14:paraId="137011E5" w14:textId="77777777" w:rsidTr="00967403">
        <w:trPr>
          <w:trHeight w:val="655"/>
        </w:trPr>
        <w:tc>
          <w:tcPr>
            <w:tcW w:w="918"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1F33878C" w14:textId="77777777"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 Code</w:t>
            </w:r>
          </w:p>
        </w:tc>
        <w:tc>
          <w:tcPr>
            <w:tcW w:w="3960" w:type="dxa"/>
            <w:tcBorders>
              <w:top w:val="nil"/>
              <w:left w:val="nil"/>
              <w:bottom w:val="single" w:sz="8" w:space="0" w:color="auto"/>
              <w:right w:val="nil"/>
            </w:tcBorders>
            <w:shd w:val="clear" w:color="auto" w:fill="DEEAF6" w:themeFill="accent1" w:themeFillTint="33"/>
            <w:noWrap/>
            <w:vAlign w:val="center"/>
            <w:hideMark/>
          </w:tcPr>
          <w:p w14:paraId="16E3B9F0" w14:textId="77777777"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Cluster/Pathway Title</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3960E8E1" w14:textId="77777777"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55D2DE86" w14:textId="77777777"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15AF8BE8" w14:textId="77777777"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0A96F2DD" w14:textId="3A1D88A6"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sidR="00E7231E">
              <w:rPr>
                <w:rFonts w:eastAsia="Times New Roman" w:cs="Times New Roman"/>
                <w:b/>
                <w:color w:val="000000"/>
                <w:sz w:val="20"/>
                <w:szCs w:val="20"/>
              </w:rPr>
              <w:t>2014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5BEFC8DF" w14:textId="77777777"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Change           2012-2022</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18FA02E2" w14:textId="77777777"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Growth        2012-2022</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4A4D52D8" w14:textId="793BF0AD" w:rsidR="00FC3B18" w:rsidRPr="00162DCA" w:rsidRDefault="00FC3B18"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sidR="00E7231E">
              <w:rPr>
                <w:rFonts w:eastAsia="Times New Roman" w:cs="Times New Roman"/>
                <w:b/>
                <w:color w:val="000000"/>
                <w:sz w:val="20"/>
                <w:szCs w:val="20"/>
              </w:rPr>
              <w:t>2014</w:t>
            </w:r>
          </w:p>
        </w:tc>
      </w:tr>
      <w:tr w:rsidR="00A62A70" w:rsidRPr="00BC42A7" w14:paraId="4C47D1CC" w14:textId="77777777" w:rsidTr="00967403">
        <w:trPr>
          <w:trHeight w:val="336"/>
        </w:trPr>
        <w:tc>
          <w:tcPr>
            <w:tcW w:w="918" w:type="dxa"/>
            <w:tcBorders>
              <w:top w:val="nil"/>
              <w:left w:val="single" w:sz="8" w:space="0" w:color="auto"/>
              <w:bottom w:val="single" w:sz="4" w:space="0" w:color="auto"/>
              <w:right w:val="single" w:sz="4" w:space="0" w:color="auto"/>
            </w:tcBorders>
            <w:shd w:val="clear" w:color="auto" w:fill="auto"/>
            <w:noWrap/>
            <w:vAlign w:val="bottom"/>
            <w:hideMark/>
          </w:tcPr>
          <w:p w14:paraId="4D6B4779" w14:textId="76FB1612" w:rsidR="00A62A70" w:rsidRPr="00A62A70" w:rsidRDefault="00A62A70" w:rsidP="00A62A70">
            <w:pPr>
              <w:spacing w:after="0" w:line="276" w:lineRule="auto"/>
              <w:jc w:val="center"/>
              <w:rPr>
                <w:rFonts w:eastAsia="Times New Roman" w:cs="Times New Roman"/>
                <w:b/>
                <w:color w:val="000000"/>
                <w:sz w:val="20"/>
                <w:szCs w:val="20"/>
              </w:rPr>
            </w:pPr>
            <w:r w:rsidRPr="00A62A70">
              <w:rPr>
                <w:rFonts w:eastAsia="Times New Roman" w:cs="Times New Roman"/>
                <w:b/>
                <w:color w:val="000000"/>
                <w:sz w:val="20"/>
                <w:szCs w:val="20"/>
              </w:rPr>
              <w:t>15</w:t>
            </w:r>
          </w:p>
        </w:tc>
        <w:tc>
          <w:tcPr>
            <w:tcW w:w="3960" w:type="dxa"/>
            <w:tcBorders>
              <w:top w:val="nil"/>
              <w:left w:val="nil"/>
              <w:bottom w:val="single" w:sz="4" w:space="0" w:color="auto"/>
              <w:right w:val="nil"/>
            </w:tcBorders>
            <w:shd w:val="clear" w:color="auto" w:fill="auto"/>
            <w:noWrap/>
            <w:vAlign w:val="bottom"/>
            <w:hideMark/>
          </w:tcPr>
          <w:p w14:paraId="27A1B929" w14:textId="14FB56D4" w:rsidR="00A62A70" w:rsidRPr="00A62A70" w:rsidRDefault="00A62A70" w:rsidP="00A62A70">
            <w:pPr>
              <w:spacing w:after="0" w:line="276" w:lineRule="auto"/>
              <w:rPr>
                <w:rFonts w:eastAsia="Times New Roman" w:cs="Times New Roman"/>
                <w:b/>
                <w:color w:val="000000"/>
                <w:sz w:val="20"/>
                <w:szCs w:val="20"/>
              </w:rPr>
            </w:pPr>
            <w:r w:rsidRPr="00A62A70">
              <w:rPr>
                <w:rFonts w:eastAsia="Times New Roman" w:cs="Times New Roman"/>
                <w:b/>
                <w:color w:val="000000"/>
                <w:sz w:val="20"/>
                <w:szCs w:val="20"/>
              </w:rPr>
              <w:t>Science Technology Engineering and Mathematics</w:t>
            </w:r>
          </w:p>
        </w:tc>
        <w:tc>
          <w:tcPr>
            <w:tcW w:w="924" w:type="dxa"/>
            <w:tcBorders>
              <w:top w:val="nil"/>
              <w:left w:val="single" w:sz="8" w:space="0" w:color="auto"/>
              <w:bottom w:val="single" w:sz="4" w:space="0" w:color="auto"/>
              <w:right w:val="single" w:sz="4" w:space="0" w:color="auto"/>
            </w:tcBorders>
            <w:shd w:val="clear" w:color="auto" w:fill="auto"/>
            <w:noWrap/>
            <w:vAlign w:val="center"/>
          </w:tcPr>
          <w:p w14:paraId="02492953" w14:textId="7AAB5EBC" w:rsidR="00A62A70" w:rsidRPr="00E05F3A" w:rsidRDefault="00A62A70" w:rsidP="00A62A70">
            <w:pPr>
              <w:spacing w:after="0" w:line="276" w:lineRule="auto"/>
              <w:jc w:val="center"/>
              <w:rPr>
                <w:rFonts w:eastAsia="Times New Roman" w:cs="Times New Roman"/>
                <w:b/>
                <w:color w:val="000000"/>
                <w:sz w:val="20"/>
                <w:szCs w:val="20"/>
              </w:rPr>
            </w:pPr>
            <w:r w:rsidRPr="00627ED6">
              <w:rPr>
                <w:rFonts w:eastAsia="Times New Roman" w:cs="Times New Roman"/>
                <w:b/>
                <w:color w:val="000000"/>
                <w:sz w:val="20"/>
                <w:szCs w:val="20"/>
              </w:rPr>
              <w:t>●</w:t>
            </w:r>
          </w:p>
        </w:tc>
        <w:tc>
          <w:tcPr>
            <w:tcW w:w="924" w:type="dxa"/>
            <w:tcBorders>
              <w:top w:val="nil"/>
              <w:left w:val="nil"/>
              <w:bottom w:val="single" w:sz="4" w:space="0" w:color="auto"/>
              <w:right w:val="single" w:sz="4" w:space="0" w:color="auto"/>
            </w:tcBorders>
            <w:shd w:val="clear" w:color="auto" w:fill="auto"/>
            <w:noWrap/>
            <w:vAlign w:val="center"/>
          </w:tcPr>
          <w:p w14:paraId="4BC2F6F2" w14:textId="0942B046" w:rsidR="00A62A70" w:rsidRPr="00E05F3A" w:rsidRDefault="00A62A70" w:rsidP="00A62A70">
            <w:pPr>
              <w:spacing w:after="0" w:line="276" w:lineRule="auto"/>
              <w:jc w:val="center"/>
              <w:rPr>
                <w:rFonts w:eastAsia="Times New Roman" w:cs="Times New Roman"/>
                <w:b/>
                <w:color w:val="000000"/>
                <w:sz w:val="20"/>
                <w:szCs w:val="20"/>
              </w:rPr>
            </w:pPr>
            <w:r w:rsidRPr="00627ED6">
              <w:rPr>
                <w:rFonts w:eastAsia="Times New Roman" w:cs="Times New Roman"/>
                <w:b/>
                <w:color w:val="000000"/>
                <w:sz w:val="20"/>
                <w:szCs w:val="20"/>
              </w:rPr>
              <w:t>●</w:t>
            </w:r>
          </w:p>
        </w:tc>
        <w:tc>
          <w:tcPr>
            <w:tcW w:w="1032" w:type="dxa"/>
            <w:tcBorders>
              <w:top w:val="nil"/>
              <w:left w:val="nil"/>
              <w:bottom w:val="single" w:sz="4" w:space="0" w:color="auto"/>
              <w:right w:val="single" w:sz="8" w:space="0" w:color="auto"/>
            </w:tcBorders>
            <w:shd w:val="clear" w:color="auto" w:fill="auto"/>
            <w:noWrap/>
            <w:vAlign w:val="center"/>
          </w:tcPr>
          <w:p w14:paraId="118878B0" w14:textId="339B2661" w:rsidR="00A62A70" w:rsidRPr="00E05F3A" w:rsidRDefault="00A62A70" w:rsidP="00A62A70">
            <w:pPr>
              <w:spacing w:after="0" w:line="276" w:lineRule="auto"/>
              <w:jc w:val="center"/>
              <w:rPr>
                <w:rFonts w:eastAsia="Times New Roman" w:cs="Times New Roman"/>
                <w:b/>
                <w:color w:val="000000"/>
                <w:sz w:val="20"/>
                <w:szCs w:val="20"/>
              </w:rPr>
            </w:pPr>
            <w:r w:rsidRPr="00627ED6">
              <w:rPr>
                <w:rFonts w:eastAsia="Times New Roman" w:cs="Times New Roman"/>
                <w:b/>
                <w:color w:val="000000"/>
                <w:sz w:val="20"/>
                <w:szCs w:val="20"/>
              </w:rPr>
              <w:t>●</w:t>
            </w:r>
          </w:p>
        </w:tc>
        <w:tc>
          <w:tcPr>
            <w:tcW w:w="1332" w:type="dxa"/>
            <w:tcBorders>
              <w:top w:val="nil"/>
              <w:left w:val="nil"/>
              <w:bottom w:val="single" w:sz="4" w:space="0" w:color="auto"/>
              <w:right w:val="single" w:sz="4" w:space="0" w:color="auto"/>
            </w:tcBorders>
            <w:shd w:val="clear" w:color="auto" w:fill="auto"/>
            <w:noWrap/>
            <w:vAlign w:val="center"/>
          </w:tcPr>
          <w:p w14:paraId="3B8AA917" w14:textId="642D7B64" w:rsidR="00A62A70" w:rsidRPr="00E05F3A" w:rsidRDefault="00A62A70" w:rsidP="00A62A70">
            <w:pPr>
              <w:spacing w:after="0" w:line="276" w:lineRule="auto"/>
              <w:ind w:firstLineChars="100" w:firstLine="190"/>
              <w:jc w:val="center"/>
              <w:rPr>
                <w:rFonts w:eastAsia="Times New Roman" w:cs="Times New Roman"/>
                <w:b/>
                <w:color w:val="000000"/>
                <w:sz w:val="20"/>
                <w:szCs w:val="20"/>
              </w:rPr>
            </w:pPr>
            <w:r>
              <w:rPr>
                <w:rFonts w:ascii="Segoe UI" w:hAnsi="Segoe UI" w:cs="Segoe UI"/>
                <w:color w:val="000000"/>
                <w:sz w:val="19"/>
                <w:szCs w:val="19"/>
              </w:rPr>
              <w:t>7,875</w:t>
            </w:r>
          </w:p>
        </w:tc>
        <w:tc>
          <w:tcPr>
            <w:tcW w:w="1350" w:type="dxa"/>
            <w:tcBorders>
              <w:top w:val="nil"/>
              <w:left w:val="nil"/>
              <w:bottom w:val="single" w:sz="4" w:space="0" w:color="auto"/>
              <w:right w:val="single" w:sz="4" w:space="0" w:color="auto"/>
            </w:tcBorders>
            <w:shd w:val="clear" w:color="auto" w:fill="auto"/>
            <w:noWrap/>
            <w:vAlign w:val="center"/>
          </w:tcPr>
          <w:p w14:paraId="5185B730" w14:textId="3FE39859" w:rsidR="00A62A70" w:rsidRPr="00E05F3A" w:rsidRDefault="00A62A70" w:rsidP="00A62A70">
            <w:pPr>
              <w:spacing w:after="0" w:line="276" w:lineRule="auto"/>
              <w:ind w:firstLineChars="200" w:firstLine="380"/>
              <w:jc w:val="center"/>
              <w:rPr>
                <w:rFonts w:eastAsia="Times New Roman" w:cs="Times New Roman"/>
                <w:b/>
                <w:color w:val="000000"/>
                <w:sz w:val="20"/>
                <w:szCs w:val="20"/>
              </w:rPr>
            </w:pPr>
            <w:r>
              <w:rPr>
                <w:rFonts w:ascii="Segoe UI" w:hAnsi="Segoe UI" w:cs="Segoe UI"/>
                <w:color w:val="000000"/>
                <w:sz w:val="19"/>
                <w:szCs w:val="19"/>
              </w:rPr>
              <w:t>572</w:t>
            </w:r>
          </w:p>
        </w:tc>
        <w:tc>
          <w:tcPr>
            <w:tcW w:w="1350" w:type="dxa"/>
            <w:tcBorders>
              <w:top w:val="nil"/>
              <w:left w:val="nil"/>
              <w:bottom w:val="single" w:sz="4" w:space="0" w:color="auto"/>
              <w:right w:val="single" w:sz="4" w:space="0" w:color="auto"/>
            </w:tcBorders>
            <w:shd w:val="clear" w:color="auto" w:fill="auto"/>
            <w:noWrap/>
            <w:vAlign w:val="center"/>
          </w:tcPr>
          <w:p w14:paraId="11D1927E" w14:textId="19587330" w:rsidR="00A62A70" w:rsidRPr="00E05F3A" w:rsidRDefault="00A62A70" w:rsidP="00A62A70">
            <w:pPr>
              <w:spacing w:after="0" w:line="276" w:lineRule="auto"/>
              <w:jc w:val="center"/>
              <w:rPr>
                <w:rFonts w:eastAsia="Times New Roman" w:cs="Times New Roman"/>
                <w:b/>
                <w:color w:val="000000"/>
                <w:sz w:val="20"/>
                <w:szCs w:val="20"/>
              </w:rPr>
            </w:pPr>
            <w:r>
              <w:rPr>
                <w:rFonts w:ascii="Segoe UI" w:hAnsi="Segoe UI" w:cs="Segoe UI"/>
                <w:color w:val="000000"/>
                <w:sz w:val="19"/>
                <w:szCs w:val="19"/>
              </w:rPr>
              <w:t>8.8%</w:t>
            </w:r>
          </w:p>
        </w:tc>
        <w:tc>
          <w:tcPr>
            <w:tcW w:w="1260" w:type="dxa"/>
            <w:tcBorders>
              <w:top w:val="nil"/>
              <w:left w:val="nil"/>
              <w:bottom w:val="single" w:sz="4" w:space="0" w:color="auto"/>
              <w:right w:val="single" w:sz="8" w:space="0" w:color="auto"/>
            </w:tcBorders>
            <w:shd w:val="clear" w:color="auto" w:fill="auto"/>
            <w:noWrap/>
            <w:vAlign w:val="center"/>
          </w:tcPr>
          <w:p w14:paraId="2FEDAE63" w14:textId="7147BEA5" w:rsidR="00A62A70" w:rsidRPr="00E05F3A" w:rsidRDefault="00A62A70" w:rsidP="00A62A70">
            <w:pPr>
              <w:spacing w:after="0" w:line="276" w:lineRule="auto"/>
              <w:ind w:firstLineChars="100" w:firstLine="190"/>
              <w:jc w:val="center"/>
              <w:rPr>
                <w:rFonts w:eastAsia="Times New Roman" w:cs="Times New Roman"/>
                <w:b/>
                <w:color w:val="000000"/>
                <w:sz w:val="20"/>
                <w:szCs w:val="20"/>
              </w:rPr>
            </w:pPr>
            <w:r>
              <w:rPr>
                <w:rFonts w:ascii="Segoe UI" w:hAnsi="Segoe UI" w:cs="Segoe UI"/>
                <w:color w:val="000000"/>
                <w:sz w:val="19"/>
                <w:szCs w:val="19"/>
              </w:rPr>
              <w:t>$96,928</w:t>
            </w:r>
          </w:p>
        </w:tc>
      </w:tr>
      <w:tr w:rsidR="007F0C64" w:rsidRPr="00BC42A7" w14:paraId="383EFF7D" w14:textId="77777777" w:rsidTr="00967403">
        <w:trPr>
          <w:trHeight w:val="336"/>
        </w:trPr>
        <w:tc>
          <w:tcPr>
            <w:tcW w:w="918" w:type="dxa"/>
            <w:tcBorders>
              <w:top w:val="nil"/>
              <w:left w:val="single" w:sz="8" w:space="0" w:color="auto"/>
              <w:bottom w:val="single" w:sz="4" w:space="0" w:color="auto"/>
              <w:right w:val="single" w:sz="4" w:space="0" w:color="auto"/>
            </w:tcBorders>
            <w:shd w:val="clear" w:color="auto" w:fill="auto"/>
            <w:noWrap/>
            <w:vAlign w:val="bottom"/>
          </w:tcPr>
          <w:p w14:paraId="5573F73B" w14:textId="77777777" w:rsidR="007F0C64" w:rsidRPr="00A62A70" w:rsidRDefault="007F0C64" w:rsidP="00FC3B18">
            <w:pPr>
              <w:spacing w:after="0" w:line="276" w:lineRule="auto"/>
              <w:jc w:val="center"/>
              <w:rPr>
                <w:rFonts w:eastAsia="Times New Roman" w:cs="Times New Roman"/>
                <w:b/>
                <w:color w:val="000000"/>
                <w:sz w:val="20"/>
                <w:szCs w:val="20"/>
              </w:rPr>
            </w:pPr>
          </w:p>
        </w:tc>
        <w:tc>
          <w:tcPr>
            <w:tcW w:w="6840" w:type="dxa"/>
            <w:gridSpan w:val="4"/>
            <w:tcBorders>
              <w:top w:val="nil"/>
              <w:left w:val="nil"/>
              <w:bottom w:val="single" w:sz="4" w:space="0" w:color="auto"/>
              <w:right w:val="single" w:sz="8" w:space="0" w:color="auto"/>
            </w:tcBorders>
            <w:shd w:val="clear" w:color="auto" w:fill="auto"/>
            <w:noWrap/>
            <w:vAlign w:val="center"/>
          </w:tcPr>
          <w:p w14:paraId="067A0024" w14:textId="6E99DD53" w:rsidR="007F0C64" w:rsidRPr="00A62A70" w:rsidRDefault="007F0C64" w:rsidP="00F2370F">
            <w:pPr>
              <w:spacing w:after="0" w:line="276" w:lineRule="auto"/>
              <w:jc w:val="right"/>
              <w:rPr>
                <w:rFonts w:eastAsia="Times New Roman" w:cs="Times New Roman"/>
                <w:color w:val="000000"/>
                <w:sz w:val="20"/>
                <w:szCs w:val="20"/>
              </w:rPr>
            </w:pPr>
            <w:r w:rsidRPr="00A62A70">
              <w:rPr>
                <w:rFonts w:eastAsia="Times New Roman" w:cs="Times New Roman"/>
                <w:color w:val="000000"/>
                <w:sz w:val="20"/>
                <w:szCs w:val="20"/>
              </w:rPr>
              <w:t xml:space="preserve">Rank Select Career Cluster by the </w:t>
            </w:r>
            <w:r w:rsidR="00F17444" w:rsidRPr="00A62A70">
              <w:rPr>
                <w:rFonts w:eastAsia="Times New Roman" w:cs="Times New Roman"/>
                <w:color w:val="000000"/>
                <w:sz w:val="20"/>
                <w:szCs w:val="20"/>
              </w:rPr>
              <w:t>Following Categories</w:t>
            </w:r>
            <w:r w:rsidRPr="00A62A70">
              <w:rPr>
                <w:rFonts w:eastAsia="Times New Roman" w:cs="Times New Roman"/>
                <w:color w:val="000000"/>
                <w:sz w:val="20"/>
                <w:szCs w:val="20"/>
              </w:rPr>
              <w:t xml:space="preserve"> -&gt;</w:t>
            </w:r>
          </w:p>
        </w:tc>
        <w:tc>
          <w:tcPr>
            <w:tcW w:w="1332" w:type="dxa"/>
            <w:tcBorders>
              <w:top w:val="nil"/>
              <w:left w:val="nil"/>
              <w:bottom w:val="single" w:sz="4" w:space="0" w:color="auto"/>
              <w:right w:val="single" w:sz="4" w:space="0" w:color="auto"/>
            </w:tcBorders>
            <w:shd w:val="clear" w:color="auto" w:fill="auto"/>
            <w:noWrap/>
            <w:vAlign w:val="center"/>
          </w:tcPr>
          <w:p w14:paraId="1164285E" w14:textId="130F0171" w:rsidR="007F0C64" w:rsidRPr="00C67008" w:rsidRDefault="007F0C64" w:rsidP="00F140A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sidR="00F140A3">
              <w:rPr>
                <w:rFonts w:eastAsia="Times New Roman" w:cs="Times New Roman"/>
                <w:i/>
                <w:color w:val="000000"/>
                <w:sz w:val="20"/>
                <w:szCs w:val="20"/>
              </w:rPr>
              <w:t>14</w:t>
            </w:r>
            <w:r w:rsidRPr="00C67008">
              <w:rPr>
                <w:rFonts w:eastAsia="Times New Roman" w:cs="Times New Roman"/>
                <w:i/>
                <w:color w:val="000000"/>
                <w:sz w:val="20"/>
                <w:szCs w:val="20"/>
              </w:rPr>
              <w:t xml:space="preserve"> of 16)</w:t>
            </w:r>
          </w:p>
        </w:tc>
        <w:tc>
          <w:tcPr>
            <w:tcW w:w="1350" w:type="dxa"/>
            <w:tcBorders>
              <w:top w:val="nil"/>
              <w:left w:val="nil"/>
              <w:bottom w:val="single" w:sz="4" w:space="0" w:color="auto"/>
              <w:right w:val="single" w:sz="4" w:space="0" w:color="auto"/>
            </w:tcBorders>
            <w:shd w:val="clear" w:color="auto" w:fill="auto"/>
            <w:noWrap/>
            <w:vAlign w:val="center"/>
          </w:tcPr>
          <w:p w14:paraId="4A6D55F8" w14:textId="24A96D64" w:rsidR="007F0C64" w:rsidRPr="00C67008" w:rsidRDefault="007F0C64" w:rsidP="00F140A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sidR="00F140A3">
              <w:rPr>
                <w:rFonts w:eastAsia="Times New Roman" w:cs="Times New Roman"/>
                <w:i/>
                <w:color w:val="000000"/>
                <w:sz w:val="20"/>
                <w:szCs w:val="20"/>
              </w:rPr>
              <w:t>13</w:t>
            </w:r>
            <w:r w:rsidRPr="00C67008">
              <w:rPr>
                <w:rFonts w:eastAsia="Times New Roman" w:cs="Times New Roman"/>
                <w:i/>
                <w:color w:val="000000"/>
                <w:sz w:val="20"/>
                <w:szCs w:val="20"/>
              </w:rPr>
              <w:t xml:space="preserve"> of 16)</w:t>
            </w:r>
          </w:p>
        </w:tc>
        <w:tc>
          <w:tcPr>
            <w:tcW w:w="1350" w:type="dxa"/>
            <w:tcBorders>
              <w:top w:val="nil"/>
              <w:left w:val="nil"/>
              <w:bottom w:val="single" w:sz="4" w:space="0" w:color="auto"/>
              <w:right w:val="single" w:sz="4" w:space="0" w:color="auto"/>
            </w:tcBorders>
            <w:shd w:val="clear" w:color="auto" w:fill="auto"/>
            <w:noWrap/>
            <w:vAlign w:val="center"/>
          </w:tcPr>
          <w:p w14:paraId="5F87F14B" w14:textId="420454E3" w:rsidR="007F0C64" w:rsidRPr="00C67008" w:rsidRDefault="007F0C64" w:rsidP="00F140A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sidR="00F140A3">
              <w:rPr>
                <w:rFonts w:eastAsia="Times New Roman" w:cs="Times New Roman"/>
                <w:i/>
                <w:color w:val="000000"/>
                <w:sz w:val="20"/>
                <w:szCs w:val="20"/>
              </w:rPr>
              <w:t>8</w:t>
            </w:r>
            <w:r w:rsidRPr="00C67008">
              <w:rPr>
                <w:rFonts w:eastAsia="Times New Roman" w:cs="Times New Roman"/>
                <w:i/>
                <w:color w:val="000000"/>
                <w:sz w:val="20"/>
                <w:szCs w:val="20"/>
              </w:rPr>
              <w:t xml:space="preserve"> of 16)</w:t>
            </w:r>
          </w:p>
        </w:tc>
        <w:tc>
          <w:tcPr>
            <w:tcW w:w="1260" w:type="dxa"/>
            <w:tcBorders>
              <w:top w:val="nil"/>
              <w:left w:val="nil"/>
              <w:bottom w:val="single" w:sz="4" w:space="0" w:color="auto"/>
              <w:right w:val="single" w:sz="8" w:space="0" w:color="auto"/>
            </w:tcBorders>
            <w:shd w:val="clear" w:color="auto" w:fill="auto"/>
            <w:noWrap/>
            <w:vAlign w:val="center"/>
          </w:tcPr>
          <w:p w14:paraId="7D40C127" w14:textId="42E82F36" w:rsidR="007F0C64" w:rsidRPr="00C67008" w:rsidRDefault="00F140A3" w:rsidP="00F140A3">
            <w:pPr>
              <w:spacing w:after="0" w:line="276" w:lineRule="auto"/>
              <w:jc w:val="center"/>
              <w:rPr>
                <w:rFonts w:eastAsia="Times New Roman" w:cs="Times New Roman"/>
                <w:i/>
                <w:color w:val="000000"/>
                <w:sz w:val="20"/>
                <w:szCs w:val="20"/>
              </w:rPr>
            </w:pPr>
            <w:r>
              <w:rPr>
                <w:rFonts w:eastAsia="Times New Roman" w:cs="Times New Roman"/>
                <w:i/>
                <w:color w:val="000000"/>
                <w:sz w:val="20"/>
                <w:szCs w:val="20"/>
              </w:rPr>
              <w:t>(1</w:t>
            </w:r>
            <w:r w:rsidR="007F0C64" w:rsidRPr="00C67008">
              <w:rPr>
                <w:rFonts w:eastAsia="Times New Roman" w:cs="Times New Roman"/>
                <w:i/>
                <w:color w:val="000000"/>
                <w:sz w:val="20"/>
                <w:szCs w:val="20"/>
              </w:rPr>
              <w:t xml:space="preserve"> of 16)</w:t>
            </w:r>
          </w:p>
        </w:tc>
      </w:tr>
      <w:tr w:rsidR="00A62A70" w:rsidRPr="00BC42A7" w14:paraId="370541C4" w14:textId="77777777" w:rsidTr="00967403">
        <w:trPr>
          <w:trHeight w:val="336"/>
        </w:trPr>
        <w:tc>
          <w:tcPr>
            <w:tcW w:w="9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486409" w14:textId="0FCD1407" w:rsidR="00A62A70" w:rsidRPr="00A62A70" w:rsidRDefault="00A62A70" w:rsidP="00A62A70">
            <w:pPr>
              <w:spacing w:after="0" w:line="276" w:lineRule="auto"/>
              <w:jc w:val="center"/>
              <w:rPr>
                <w:rFonts w:eastAsia="Times New Roman" w:cs="Times New Roman"/>
                <w:color w:val="000000"/>
                <w:sz w:val="20"/>
                <w:szCs w:val="20"/>
              </w:rPr>
            </w:pPr>
            <w:r w:rsidRPr="00A62A70">
              <w:rPr>
                <w:rFonts w:eastAsia="Times New Roman" w:cs="Times New Roman"/>
                <w:color w:val="000000"/>
                <w:sz w:val="20"/>
                <w:szCs w:val="20"/>
              </w:rPr>
              <w:t>15.02</w:t>
            </w:r>
          </w:p>
        </w:tc>
        <w:tc>
          <w:tcPr>
            <w:tcW w:w="3960" w:type="dxa"/>
            <w:tcBorders>
              <w:top w:val="single" w:sz="4" w:space="0" w:color="auto"/>
              <w:left w:val="nil"/>
              <w:bottom w:val="single" w:sz="4" w:space="0" w:color="auto"/>
              <w:right w:val="nil"/>
            </w:tcBorders>
            <w:shd w:val="clear" w:color="auto" w:fill="E2EFD9" w:themeFill="accent6" w:themeFillTint="33"/>
            <w:noWrap/>
            <w:vAlign w:val="bottom"/>
            <w:hideMark/>
          </w:tcPr>
          <w:p w14:paraId="4632A0CF" w14:textId="641754FA" w:rsidR="00A62A70" w:rsidRPr="00A62A70" w:rsidRDefault="00A62A70" w:rsidP="00A62A70">
            <w:pPr>
              <w:spacing w:after="0" w:line="276" w:lineRule="auto"/>
              <w:rPr>
                <w:rFonts w:eastAsia="Times New Roman" w:cs="Times New Roman"/>
                <w:color w:val="000000"/>
                <w:sz w:val="20"/>
                <w:szCs w:val="20"/>
              </w:rPr>
            </w:pPr>
            <w:r w:rsidRPr="00A62A70">
              <w:rPr>
                <w:rFonts w:eastAsia="Times New Roman" w:cs="Times New Roman"/>
                <w:color w:val="000000"/>
                <w:sz w:val="20"/>
                <w:szCs w:val="20"/>
              </w:rPr>
              <w:t>Science &amp; Mathematics</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1F50027D" w14:textId="6198AF34"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B7C2E5B" w14:textId="6CD2B594"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460B34B2" w14:textId="389C35BD"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6F17020" w14:textId="4F9E1CB6" w:rsidR="00A62A70" w:rsidRPr="00E05F3A" w:rsidRDefault="00A62A70" w:rsidP="00A62A70">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4,849</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67673ED5" w14:textId="1225A589" w:rsidR="00A62A70" w:rsidRPr="00E05F3A" w:rsidRDefault="00A62A70" w:rsidP="00A62A70">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436</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EE26EF5" w14:textId="0DED94A9"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9.4%</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4FC79754" w14:textId="5FBDD286" w:rsidR="00A62A70" w:rsidRPr="00E05F3A" w:rsidRDefault="00A62A70" w:rsidP="00A62A70">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$88,213</w:t>
            </w:r>
          </w:p>
        </w:tc>
      </w:tr>
      <w:tr w:rsidR="008334B0" w:rsidRPr="00BC42A7" w14:paraId="14326CBE" w14:textId="77777777" w:rsidTr="00967403">
        <w:trPr>
          <w:trHeight w:val="336"/>
        </w:trPr>
        <w:tc>
          <w:tcPr>
            <w:tcW w:w="9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7F6BFA" w14:textId="77777777" w:rsidR="008334B0" w:rsidRPr="00A62A70" w:rsidRDefault="008334B0" w:rsidP="00FC3B18">
            <w:pPr>
              <w:spacing w:after="0" w:line="276" w:lineRule="auto"/>
              <w:jc w:val="center"/>
              <w:rPr>
                <w:rFonts w:eastAsia="Times New Roman" w:cs="Times New Roman"/>
                <w:color w:val="000000"/>
                <w:sz w:val="20"/>
                <w:szCs w:val="20"/>
              </w:rPr>
            </w:pPr>
          </w:p>
        </w:tc>
        <w:tc>
          <w:tcPr>
            <w:tcW w:w="6840" w:type="dxa"/>
            <w:gridSpan w:val="4"/>
            <w:tcBorders>
              <w:top w:val="single" w:sz="4" w:space="0" w:color="auto"/>
              <w:left w:val="nil"/>
              <w:bottom w:val="single" w:sz="4" w:space="0" w:color="auto"/>
              <w:right w:val="single" w:sz="8" w:space="0" w:color="auto"/>
            </w:tcBorders>
            <w:shd w:val="clear" w:color="auto" w:fill="FFFFFF" w:themeFill="background1"/>
            <w:noWrap/>
            <w:vAlign w:val="center"/>
          </w:tcPr>
          <w:p w14:paraId="560F81FC" w14:textId="4F8C412D" w:rsidR="008334B0" w:rsidRPr="00A62A70" w:rsidRDefault="008334B0" w:rsidP="00F2370F">
            <w:pPr>
              <w:spacing w:after="0" w:line="276" w:lineRule="auto"/>
              <w:jc w:val="right"/>
              <w:rPr>
                <w:rFonts w:eastAsia="Times New Roman" w:cs="Times New Roman"/>
                <w:color w:val="000000"/>
                <w:sz w:val="20"/>
                <w:szCs w:val="20"/>
              </w:rPr>
            </w:pPr>
            <w:r w:rsidRPr="00A62A70">
              <w:rPr>
                <w:rFonts w:eastAsia="Times New Roman" w:cs="Times New Roman"/>
                <w:color w:val="000000"/>
                <w:sz w:val="20"/>
                <w:szCs w:val="20"/>
              </w:rPr>
              <w:t>Rank Select Career Pathway by the Following Categories -&gt;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2BFA88D9" w14:textId="3CAADD86" w:rsidR="008334B0" w:rsidRPr="00E05F3A" w:rsidRDefault="008334B0" w:rsidP="00F140A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sidR="00F140A3">
              <w:rPr>
                <w:rFonts w:eastAsia="Times New Roman" w:cs="Times New Roman"/>
                <w:i/>
                <w:color w:val="000000"/>
                <w:sz w:val="20"/>
                <w:szCs w:val="20"/>
              </w:rPr>
              <w:t>2</w:t>
            </w:r>
            <w:r w:rsidRPr="00C67008">
              <w:rPr>
                <w:rFonts w:eastAsia="Times New Roman" w:cs="Times New Roman"/>
                <w:i/>
                <w:color w:val="000000"/>
                <w:sz w:val="20"/>
                <w:szCs w:val="20"/>
              </w:rPr>
              <w:t xml:space="preserve"> of </w:t>
            </w:r>
            <w:r w:rsidR="00F140A3">
              <w:rPr>
                <w:rFonts w:eastAsia="Times New Roman" w:cs="Times New Roman"/>
                <w:i/>
                <w:color w:val="000000"/>
                <w:sz w:val="20"/>
                <w:szCs w:val="20"/>
              </w:rPr>
              <w:t>2</w:t>
            </w:r>
            <w:r w:rsidRPr="00C67008">
              <w:rPr>
                <w:rFonts w:eastAsia="Times New Roman" w:cs="Times New Roman"/>
                <w:i/>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560C0AD" w14:textId="17A01D1F" w:rsidR="008334B0" w:rsidRPr="00E05F3A" w:rsidRDefault="008334B0" w:rsidP="00F140A3">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w:t>
            </w:r>
            <w:r w:rsidR="00F140A3">
              <w:rPr>
                <w:rFonts w:eastAsia="Times New Roman" w:cs="Times New Roman"/>
                <w:i/>
                <w:color w:val="000000"/>
                <w:sz w:val="20"/>
                <w:szCs w:val="20"/>
              </w:rPr>
              <w:t>2</w:t>
            </w:r>
            <w:r>
              <w:rPr>
                <w:rFonts w:eastAsia="Times New Roman" w:cs="Times New Roman"/>
                <w:i/>
                <w:color w:val="000000"/>
                <w:sz w:val="20"/>
                <w:szCs w:val="20"/>
              </w:rPr>
              <w:t xml:space="preserve">of </w:t>
            </w:r>
            <w:r w:rsidR="00F140A3">
              <w:rPr>
                <w:rFonts w:eastAsia="Times New Roman" w:cs="Times New Roman"/>
                <w:i/>
                <w:color w:val="000000"/>
                <w:sz w:val="20"/>
                <w:szCs w:val="20"/>
              </w:rPr>
              <w:t>2</w:t>
            </w:r>
            <w:r w:rsidRPr="00C67008">
              <w:rPr>
                <w:rFonts w:eastAsia="Times New Roman" w:cs="Times New Roman"/>
                <w:i/>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BCC9081" w14:textId="43F39425" w:rsidR="008334B0" w:rsidRPr="00E05F3A" w:rsidRDefault="008334B0" w:rsidP="00F140A3">
            <w:pPr>
              <w:spacing w:after="0" w:line="276" w:lineRule="auto"/>
              <w:jc w:val="center"/>
              <w:rPr>
                <w:rFonts w:eastAsia="Times New Roman" w:cs="Times New Roman"/>
                <w:color w:val="000000"/>
                <w:sz w:val="20"/>
                <w:szCs w:val="20"/>
              </w:rPr>
            </w:pPr>
            <w:r w:rsidRPr="00C67008">
              <w:rPr>
                <w:rFonts w:eastAsia="Times New Roman" w:cs="Times New Roman"/>
                <w:i/>
                <w:color w:val="000000"/>
                <w:sz w:val="20"/>
                <w:szCs w:val="20"/>
              </w:rPr>
              <w:t>(</w:t>
            </w:r>
            <w:r w:rsidR="00F140A3">
              <w:rPr>
                <w:rFonts w:eastAsia="Times New Roman" w:cs="Times New Roman"/>
                <w:i/>
                <w:color w:val="000000"/>
                <w:sz w:val="20"/>
                <w:szCs w:val="20"/>
              </w:rPr>
              <w:t>2</w:t>
            </w:r>
            <w:r w:rsidRPr="00C67008">
              <w:rPr>
                <w:rFonts w:eastAsia="Times New Roman" w:cs="Times New Roman"/>
                <w:i/>
                <w:color w:val="000000"/>
                <w:sz w:val="20"/>
                <w:szCs w:val="20"/>
              </w:rPr>
              <w:t>of</w:t>
            </w:r>
            <w:r>
              <w:rPr>
                <w:rFonts w:eastAsia="Times New Roman" w:cs="Times New Roman"/>
                <w:i/>
                <w:color w:val="000000"/>
                <w:sz w:val="20"/>
                <w:szCs w:val="20"/>
              </w:rPr>
              <w:t xml:space="preserve"> </w:t>
            </w:r>
            <w:r w:rsidR="00F140A3">
              <w:rPr>
                <w:rFonts w:eastAsia="Times New Roman" w:cs="Times New Roman"/>
                <w:i/>
                <w:color w:val="000000"/>
                <w:sz w:val="20"/>
                <w:szCs w:val="20"/>
              </w:rPr>
              <w:t>2</w:t>
            </w:r>
            <w:r w:rsidRPr="00C67008">
              <w:rPr>
                <w:rFonts w:eastAsia="Times New Roman" w:cs="Times New Roman"/>
                <w:i/>
                <w:color w:val="000000"/>
                <w:sz w:val="20"/>
                <w:szCs w:val="20"/>
              </w:rPr>
              <w:t>)</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61D06EAA" w14:textId="6B46EFCB" w:rsidR="008334B0" w:rsidRPr="00E05F3A" w:rsidRDefault="008334B0" w:rsidP="00F140A3">
            <w:pPr>
              <w:spacing w:after="0" w:line="276" w:lineRule="auto"/>
              <w:jc w:val="center"/>
              <w:rPr>
                <w:rFonts w:eastAsia="Times New Roman" w:cs="Times New Roman"/>
                <w:color w:val="000000"/>
                <w:sz w:val="20"/>
                <w:szCs w:val="20"/>
              </w:rPr>
            </w:pPr>
            <w:r>
              <w:rPr>
                <w:rFonts w:eastAsia="Times New Roman" w:cs="Times New Roman"/>
                <w:i/>
                <w:color w:val="000000"/>
                <w:sz w:val="20"/>
                <w:szCs w:val="20"/>
              </w:rPr>
              <w:t>(</w:t>
            </w:r>
            <w:r w:rsidR="00F140A3">
              <w:rPr>
                <w:rFonts w:eastAsia="Times New Roman" w:cs="Times New Roman"/>
                <w:i/>
                <w:color w:val="000000"/>
                <w:sz w:val="20"/>
                <w:szCs w:val="20"/>
              </w:rPr>
              <w:t>1</w:t>
            </w:r>
            <w:r>
              <w:rPr>
                <w:rFonts w:eastAsia="Times New Roman" w:cs="Times New Roman"/>
                <w:i/>
                <w:color w:val="000000"/>
                <w:sz w:val="20"/>
                <w:szCs w:val="20"/>
              </w:rPr>
              <w:t xml:space="preserve">of </w:t>
            </w:r>
            <w:r w:rsidR="00F140A3">
              <w:rPr>
                <w:rFonts w:eastAsia="Times New Roman" w:cs="Times New Roman"/>
                <w:i/>
                <w:color w:val="000000"/>
                <w:sz w:val="20"/>
                <w:szCs w:val="20"/>
              </w:rPr>
              <w:t>2</w:t>
            </w:r>
            <w:r w:rsidRPr="00C67008">
              <w:rPr>
                <w:rFonts w:eastAsia="Times New Roman" w:cs="Times New Roman"/>
                <w:i/>
                <w:color w:val="000000"/>
                <w:sz w:val="20"/>
                <w:szCs w:val="20"/>
              </w:rPr>
              <w:t>)</w:t>
            </w:r>
          </w:p>
        </w:tc>
      </w:tr>
      <w:tr w:rsidR="00A62A70" w:rsidRPr="00BC42A7" w14:paraId="25B21360" w14:textId="77777777" w:rsidTr="00967403">
        <w:trPr>
          <w:trHeight w:val="336"/>
        </w:trPr>
        <w:tc>
          <w:tcPr>
            <w:tcW w:w="9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FB8C448" w14:textId="77777777" w:rsidR="00A62A70" w:rsidRPr="00A62A70" w:rsidRDefault="00A62A70" w:rsidP="00A62A70">
            <w:pPr>
              <w:spacing w:after="0" w:line="276" w:lineRule="auto"/>
              <w:jc w:val="center"/>
              <w:rPr>
                <w:rFonts w:eastAsia="Times New Roman" w:cs="Times New Roman"/>
                <w:color w:val="000000"/>
                <w:sz w:val="20"/>
                <w:szCs w:val="20"/>
              </w:rPr>
            </w:pPr>
            <w:r w:rsidRPr="00A62A70">
              <w:rPr>
                <w:rFonts w:eastAsia="Times New Roman" w:cs="Times New Roman"/>
                <w:color w:val="000000"/>
                <w:sz w:val="20"/>
                <w:szCs w:val="20"/>
              </w:rPr>
              <w:t> </w:t>
            </w:r>
          </w:p>
        </w:tc>
        <w:tc>
          <w:tcPr>
            <w:tcW w:w="3960" w:type="dxa"/>
            <w:tcBorders>
              <w:top w:val="single" w:sz="4" w:space="0" w:color="auto"/>
              <w:left w:val="nil"/>
              <w:bottom w:val="single" w:sz="4" w:space="0" w:color="auto"/>
              <w:right w:val="nil"/>
            </w:tcBorders>
            <w:shd w:val="clear" w:color="auto" w:fill="E2EFD9" w:themeFill="accent6" w:themeFillTint="33"/>
            <w:noWrap/>
            <w:vAlign w:val="bottom"/>
          </w:tcPr>
          <w:p w14:paraId="4E4EF451" w14:textId="09883F9E" w:rsidR="00A62A70" w:rsidRPr="00A62A70" w:rsidRDefault="00A62A70" w:rsidP="00A62A70">
            <w:pPr>
              <w:spacing w:after="0" w:line="276" w:lineRule="auto"/>
              <w:rPr>
                <w:rFonts w:eastAsia="Times New Roman" w:cs="Times New Roman"/>
                <w:color w:val="000000"/>
                <w:sz w:val="20"/>
                <w:szCs w:val="20"/>
              </w:rPr>
            </w:pPr>
            <w:r w:rsidRPr="00A62A70">
              <w:rPr>
                <w:rFonts w:eastAsia="Times New Roman" w:cs="Times New Roman"/>
                <w:color w:val="000000"/>
                <w:sz w:val="20"/>
                <w:szCs w:val="20"/>
              </w:rPr>
              <w:t>Science &amp; Mathematics – Mid-Atlantic States</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45FFB26C" w14:textId="0771B45D"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D6CC1C2" w14:textId="7D5FCFAC"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052183A" w14:textId="57BEBA79"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878405C" w14:textId="1FBA4825" w:rsidR="00A62A70" w:rsidRPr="00E05F3A" w:rsidRDefault="00A62A70" w:rsidP="00A62A70">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124,780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849FAB7" w14:textId="486E882F" w:rsidR="00A62A70" w:rsidRPr="00E05F3A" w:rsidRDefault="00A62A70" w:rsidP="00A62A70">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10,446</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9240A89" w14:textId="536B5D9F"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7.7%</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46B4EB42" w14:textId="11F228CE" w:rsidR="00A62A70" w:rsidRPr="00E05F3A" w:rsidRDefault="00A62A70" w:rsidP="00A62A7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$89,730</w:t>
            </w:r>
          </w:p>
        </w:tc>
      </w:tr>
      <w:tr w:rsidR="00A62A70" w:rsidRPr="00BC42A7" w14:paraId="019101D3" w14:textId="77777777" w:rsidTr="00967403">
        <w:trPr>
          <w:trHeight w:val="336"/>
        </w:trPr>
        <w:tc>
          <w:tcPr>
            <w:tcW w:w="9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98F717" w14:textId="77777777" w:rsidR="00A62A70" w:rsidRPr="00A62A70" w:rsidRDefault="00A62A70" w:rsidP="00A62A70">
            <w:pPr>
              <w:spacing w:after="0" w:line="276" w:lineRule="auto"/>
              <w:jc w:val="center"/>
              <w:rPr>
                <w:rFonts w:eastAsia="Times New Roman" w:cs="Times New Roman"/>
                <w:color w:val="000000"/>
                <w:sz w:val="20"/>
                <w:szCs w:val="20"/>
              </w:rPr>
            </w:pPr>
          </w:p>
        </w:tc>
        <w:tc>
          <w:tcPr>
            <w:tcW w:w="3960" w:type="dxa"/>
            <w:tcBorders>
              <w:top w:val="single" w:sz="4" w:space="0" w:color="auto"/>
              <w:left w:val="nil"/>
              <w:bottom w:val="single" w:sz="4" w:space="0" w:color="auto"/>
              <w:right w:val="nil"/>
            </w:tcBorders>
            <w:shd w:val="clear" w:color="auto" w:fill="E2EFD9" w:themeFill="accent6" w:themeFillTint="33"/>
            <w:noWrap/>
            <w:vAlign w:val="bottom"/>
          </w:tcPr>
          <w:p w14:paraId="234C1C40" w14:textId="595E63F7" w:rsidR="00A62A70" w:rsidRPr="00A62A70" w:rsidRDefault="00A62A70" w:rsidP="00A62A70">
            <w:pPr>
              <w:spacing w:after="0" w:line="276" w:lineRule="auto"/>
              <w:rPr>
                <w:rFonts w:eastAsia="Times New Roman" w:cs="Times New Roman"/>
                <w:color w:val="000000"/>
                <w:sz w:val="20"/>
                <w:szCs w:val="20"/>
              </w:rPr>
            </w:pPr>
            <w:r w:rsidRPr="00A62A70">
              <w:rPr>
                <w:rFonts w:eastAsia="Times New Roman" w:cs="Times New Roman"/>
                <w:color w:val="000000"/>
                <w:sz w:val="20"/>
                <w:szCs w:val="20"/>
              </w:rPr>
              <w:t>Science &amp; Mathematics – United States</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9E4967F" w14:textId="0B52A4DA"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16E5869" w14:textId="78A96C5F"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142788E" w14:textId="61B478E3"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E17B334" w14:textId="5928B8A7" w:rsidR="00A62A70" w:rsidRPr="00E05F3A" w:rsidRDefault="00A62A70" w:rsidP="00A62A70">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636,380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6E42C700" w14:textId="0A40D01E" w:rsidR="00A62A70" w:rsidRPr="00E05F3A" w:rsidRDefault="00A62A70" w:rsidP="00A62A70">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74,700</w:t>
            </w:r>
          </w:p>
        </w:tc>
        <w:tc>
          <w:tcPr>
            <w:tcW w:w="135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2D9479C" w14:textId="737CB329"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11.1%</w:t>
            </w:r>
          </w:p>
        </w:tc>
        <w:tc>
          <w:tcPr>
            <w:tcW w:w="1260" w:type="dxa"/>
            <w:tcBorders>
              <w:top w:val="single" w:sz="4" w:space="0" w:color="auto"/>
              <w:left w:val="nil"/>
              <w:bottom w:val="single" w:sz="4" w:space="0" w:color="auto"/>
              <w:right w:val="single" w:sz="8" w:space="0" w:color="auto"/>
            </w:tcBorders>
            <w:shd w:val="clear" w:color="auto" w:fill="E2EFD9" w:themeFill="accent6" w:themeFillTint="33"/>
            <w:noWrap/>
            <w:vAlign w:val="center"/>
          </w:tcPr>
          <w:p w14:paraId="349CE1D9" w14:textId="12141286" w:rsidR="00A62A70" w:rsidRPr="00E05F3A" w:rsidRDefault="00A62A70" w:rsidP="00A62A70">
            <w:pPr>
              <w:spacing w:after="0" w:line="276" w:lineRule="auto"/>
              <w:ind w:firstLineChars="100" w:firstLine="200"/>
              <w:jc w:val="center"/>
              <w:rPr>
                <w:rFonts w:eastAsia="Times New Roman" w:cs="Times New Roman"/>
                <w:color w:val="000000"/>
                <w:sz w:val="20"/>
                <w:szCs w:val="20"/>
              </w:rPr>
            </w:pPr>
            <w:r>
              <w:rPr>
                <w:rFonts w:eastAsia="Times New Roman" w:cs="Times New Roman"/>
                <w:color w:val="000000"/>
                <w:sz w:val="20"/>
                <w:szCs w:val="20"/>
              </w:rPr>
              <w:t>$78,225</w:t>
            </w:r>
          </w:p>
        </w:tc>
      </w:tr>
      <w:tr w:rsidR="00A62A70" w:rsidRPr="00BC42A7" w14:paraId="47580338" w14:textId="77777777" w:rsidTr="00967403">
        <w:trPr>
          <w:trHeight w:val="336"/>
        </w:trPr>
        <w:tc>
          <w:tcPr>
            <w:tcW w:w="9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AE12800" w14:textId="36211C4F" w:rsidR="00A62A70" w:rsidRPr="00A62A70" w:rsidRDefault="00A62A70" w:rsidP="00A62A70">
            <w:pPr>
              <w:spacing w:after="0" w:line="276" w:lineRule="auto"/>
              <w:jc w:val="center"/>
              <w:rPr>
                <w:rFonts w:eastAsia="Times New Roman" w:cs="Times New Roman"/>
                <w:color w:val="000000"/>
                <w:sz w:val="20"/>
                <w:szCs w:val="20"/>
              </w:rPr>
            </w:pPr>
            <w:r w:rsidRPr="00A62A70">
              <w:rPr>
                <w:rFonts w:eastAsia="Times New Roman" w:cs="Times New Roman"/>
                <w:color w:val="000000"/>
                <w:sz w:val="20"/>
                <w:szCs w:val="20"/>
              </w:rPr>
              <w:t>15.01</w:t>
            </w:r>
          </w:p>
        </w:tc>
        <w:tc>
          <w:tcPr>
            <w:tcW w:w="3960" w:type="dxa"/>
            <w:tcBorders>
              <w:top w:val="single" w:sz="4" w:space="0" w:color="auto"/>
              <w:left w:val="nil"/>
              <w:bottom w:val="single" w:sz="4" w:space="0" w:color="auto"/>
              <w:right w:val="nil"/>
            </w:tcBorders>
            <w:shd w:val="clear" w:color="auto" w:fill="auto"/>
            <w:noWrap/>
            <w:vAlign w:val="bottom"/>
          </w:tcPr>
          <w:p w14:paraId="7AC84224" w14:textId="2F34BC71" w:rsidR="00A62A70" w:rsidRPr="00A62A70" w:rsidRDefault="00A62A70" w:rsidP="00A62A70">
            <w:pPr>
              <w:spacing w:after="0" w:line="276" w:lineRule="auto"/>
              <w:rPr>
                <w:rFonts w:eastAsia="Times New Roman" w:cs="Times New Roman"/>
                <w:color w:val="000000"/>
                <w:sz w:val="20"/>
                <w:szCs w:val="20"/>
              </w:rPr>
            </w:pPr>
            <w:r w:rsidRPr="00A62A70">
              <w:rPr>
                <w:rFonts w:eastAsia="Times New Roman" w:cs="Times New Roman"/>
                <w:color w:val="000000"/>
                <w:sz w:val="20"/>
                <w:szCs w:val="20"/>
              </w:rPr>
              <w:t>Engineering &amp; Technology</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6F9E5D7B" w14:textId="6DC42620"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29752202" w14:textId="696E5E75"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0DA676FA" w14:textId="4ABB88FB" w:rsidR="00A62A70" w:rsidRPr="00E05F3A" w:rsidRDefault="00A62A70" w:rsidP="00A62A70">
            <w:pPr>
              <w:spacing w:after="0" w:line="276" w:lineRule="auto"/>
              <w:jc w:val="center"/>
              <w:rPr>
                <w:rFonts w:eastAsia="Times New Roman" w:cs="Times New Roman"/>
                <w:color w:val="000000"/>
                <w:sz w:val="20"/>
                <w:szCs w:val="20"/>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462F1CE7" w14:textId="12EC3845" w:rsidR="00A62A70" w:rsidRPr="00E05F3A" w:rsidRDefault="00A62A70" w:rsidP="00A62A70">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3,026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7499B8" w14:textId="65E08AC5" w:rsidR="00A62A70" w:rsidRPr="00E05F3A" w:rsidRDefault="00A62A70" w:rsidP="00A62A70">
            <w:pPr>
              <w:spacing w:after="0" w:line="276" w:lineRule="auto"/>
              <w:ind w:firstLineChars="200" w:firstLine="380"/>
              <w:jc w:val="center"/>
              <w:rPr>
                <w:rFonts w:eastAsia="Times New Roman" w:cs="Times New Roman"/>
                <w:color w:val="000000"/>
                <w:sz w:val="20"/>
                <w:szCs w:val="20"/>
              </w:rPr>
            </w:pPr>
            <w:r>
              <w:rPr>
                <w:rFonts w:ascii="Segoe UI" w:hAnsi="Segoe UI" w:cs="Segoe UI"/>
                <w:color w:val="000000"/>
                <w:sz w:val="19"/>
                <w:szCs w:val="19"/>
              </w:rPr>
              <w:t>136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C39EC7A" w14:textId="015E0FB1"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7.5%</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6531ECD8" w14:textId="00BE951B" w:rsidR="00A62A70" w:rsidRPr="00E05F3A" w:rsidRDefault="00A62A70" w:rsidP="00A62A70">
            <w:pPr>
              <w:spacing w:after="0" w:line="276" w:lineRule="auto"/>
              <w:ind w:firstLineChars="100" w:firstLine="190"/>
              <w:jc w:val="center"/>
              <w:rPr>
                <w:rFonts w:eastAsia="Times New Roman" w:cs="Times New Roman"/>
                <w:color w:val="000000"/>
                <w:sz w:val="20"/>
                <w:szCs w:val="20"/>
              </w:rPr>
            </w:pPr>
            <w:r>
              <w:rPr>
                <w:rFonts w:ascii="Segoe UI" w:hAnsi="Segoe UI" w:cs="Segoe UI"/>
                <w:color w:val="000000"/>
                <w:sz w:val="19"/>
                <w:szCs w:val="19"/>
              </w:rPr>
              <w:t>$110,893</w:t>
            </w:r>
          </w:p>
        </w:tc>
      </w:tr>
    </w:tbl>
    <w:p w14:paraId="173DCE4C" w14:textId="77777777" w:rsidR="00FC3B18" w:rsidRDefault="00FC3B18" w:rsidP="00B75B08">
      <w:pPr>
        <w:spacing w:after="0" w:line="276" w:lineRule="auto"/>
        <w:rPr>
          <w:rFonts w:eastAsia="Times New Roman" w:cs="Times New Roman"/>
          <w:color w:val="000000"/>
        </w:rPr>
      </w:pPr>
    </w:p>
    <w:p w14:paraId="5D501A54" w14:textId="0DEA725B" w:rsidR="00B126A7" w:rsidRDefault="00B126A7" w:rsidP="00B75B08">
      <w:pPr>
        <w:spacing w:after="0" w:line="276" w:lineRule="auto"/>
        <w:rPr>
          <w:rFonts w:eastAsia="Times New Roman" w:cs="Times New Roman"/>
          <w:b/>
          <w:color w:val="000000"/>
          <w:u w:val="single"/>
        </w:rPr>
      </w:pPr>
      <w:r>
        <w:rPr>
          <w:rFonts w:eastAsia="Times New Roman" w:cs="Times New Roman"/>
          <w:b/>
          <w:color w:val="000000"/>
          <w:u w:val="single"/>
        </w:rPr>
        <w:t xml:space="preserve">Questions: LMI by </w:t>
      </w:r>
      <w:r w:rsidRPr="00F81FCE">
        <w:rPr>
          <w:rFonts w:eastAsia="Times New Roman" w:cs="Times New Roman"/>
          <w:b/>
          <w:color w:val="000000"/>
          <w:u w:val="single"/>
        </w:rPr>
        <w:t>Career Cluster &amp; Pathway</w:t>
      </w:r>
      <w:r>
        <w:rPr>
          <w:rFonts w:eastAsia="Times New Roman" w:cs="Times New Roman"/>
          <w:b/>
          <w:color w:val="000000"/>
          <w:u w:val="single"/>
        </w:rPr>
        <w:t xml:space="preserve"> Analysis</w:t>
      </w:r>
    </w:p>
    <w:p w14:paraId="758F1A22" w14:textId="520061B7" w:rsidR="00B126A7" w:rsidRPr="00BC42A7" w:rsidRDefault="00D374D6" w:rsidP="00B75B08">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FC22C2">
        <w:rPr>
          <w:rFonts w:eastAsia="Times New Roman" w:cs="Times New Roman"/>
          <w:bCs/>
          <w:i/>
          <w:color w:val="000000"/>
          <w:shd w:val="clear" w:color="auto" w:fill="FFFFFF" w:themeFill="background1"/>
        </w:rPr>
        <w:t>4</w:t>
      </w:r>
      <w:r w:rsidRPr="00D374D6">
        <w:rPr>
          <w:rFonts w:eastAsia="Times New Roman" w:cs="Times New Roman"/>
          <w:bCs/>
          <w:i/>
          <w:color w:val="000000"/>
          <w:shd w:val="clear" w:color="auto" w:fill="FFFFFF" w:themeFill="background1"/>
        </w:rPr>
        <w:t>, LMI Instructions &amp; Guidance Document)</w:t>
      </w:r>
    </w:p>
    <w:p w14:paraId="00D24F83" w14:textId="5A21E3F3" w:rsidR="00B126A7" w:rsidRDefault="00B126A7" w:rsidP="00B126A7">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w:t>
      </w:r>
      <w:r>
        <w:rPr>
          <w:rFonts w:eastAsia="Times New Roman" w:cs="Times New Roman"/>
          <w:color w:val="000000"/>
        </w:rPr>
        <w:t>cluster</w:t>
      </w:r>
      <w:r w:rsidRPr="001145EA">
        <w:rPr>
          <w:rFonts w:eastAsia="Times New Roman" w:cs="Times New Roman"/>
          <w:color w:val="000000"/>
        </w:rPr>
        <w:t xml:space="preserve"> compare </w:t>
      </w:r>
      <w:r>
        <w:rPr>
          <w:rFonts w:eastAsia="Times New Roman" w:cs="Times New Roman"/>
          <w:color w:val="000000"/>
        </w:rPr>
        <w:t>to</w:t>
      </w:r>
      <w:r w:rsidRPr="001145EA">
        <w:rPr>
          <w:rFonts w:eastAsia="Times New Roman" w:cs="Times New Roman"/>
          <w:color w:val="000000"/>
        </w:rPr>
        <w:t xml:space="preserve"> </w:t>
      </w:r>
      <w:r>
        <w:rPr>
          <w:rFonts w:eastAsia="Times New Roman" w:cs="Times New Roman"/>
          <w:color w:val="000000"/>
        </w:rPr>
        <w:t xml:space="preserve">LMI for </w:t>
      </w:r>
      <w:r w:rsidRPr="001145EA">
        <w:rPr>
          <w:rFonts w:eastAsia="Times New Roman" w:cs="Times New Roman"/>
          <w:color w:val="000000"/>
        </w:rPr>
        <w:t>other cluster</w:t>
      </w:r>
      <w:r>
        <w:rPr>
          <w:rFonts w:eastAsia="Times New Roman" w:cs="Times New Roman"/>
          <w:color w:val="000000"/>
        </w:rPr>
        <w:t>s in the State of Delaware</w:t>
      </w:r>
      <w:r w:rsidRPr="001145EA">
        <w:rPr>
          <w:rFonts w:eastAsia="Times New Roman" w:cs="Times New Roman"/>
          <w:color w:val="000000"/>
        </w:rPr>
        <w:t>?</w:t>
      </w:r>
      <w:r w:rsidR="00E7231E">
        <w:rPr>
          <w:rFonts w:eastAsia="Times New Roman" w:cs="Times New Roman"/>
          <w:color w:val="000000"/>
        </w:rPr>
        <w:t xml:space="preserve">  Is the career cluster rated as high wage and high demand?  </w:t>
      </w:r>
    </w:p>
    <w:p w14:paraId="1F410ED0" w14:textId="77777777" w:rsidR="00B126A7" w:rsidRDefault="00B126A7" w:rsidP="00B126A7">
      <w:pPr>
        <w:spacing w:after="0" w:line="276" w:lineRule="auto"/>
        <w:rPr>
          <w:rFonts w:eastAsia="Times New Roman" w:cs="Times New Roman"/>
          <w:color w:val="000000"/>
        </w:rPr>
      </w:pPr>
    </w:p>
    <w:p w14:paraId="6CBB341B" w14:textId="02DFB856" w:rsidR="00651637" w:rsidRDefault="00651637" w:rsidP="00651637">
      <w:pPr>
        <w:pStyle w:val="ListParagraph"/>
        <w:spacing w:after="0" w:line="276" w:lineRule="auto"/>
        <w:ind w:left="360"/>
        <w:rPr>
          <w:rFonts w:eastAsia="Times New Roman" w:cs="Times New Roman"/>
          <w:b/>
          <w:color w:val="000000"/>
        </w:rPr>
      </w:pPr>
      <w:r>
        <w:rPr>
          <w:rFonts w:eastAsia="Times New Roman" w:cs="Times New Roman"/>
          <w:b/>
          <w:color w:val="000000"/>
        </w:rPr>
        <w:t>The Science Technology Engineering and Mathematics Career Clu</w:t>
      </w:r>
      <w:r w:rsidR="00A62A70">
        <w:rPr>
          <w:rFonts w:eastAsia="Times New Roman" w:cs="Times New Roman"/>
          <w:b/>
          <w:color w:val="000000"/>
        </w:rPr>
        <w:t>ster ranks in the top twelve (12</w:t>
      </w:r>
      <w:r>
        <w:rPr>
          <w:rFonts w:eastAsia="Times New Roman" w:cs="Times New Roman"/>
          <w:b/>
          <w:color w:val="000000"/>
        </w:rPr>
        <w:t>) for employment, employment change, employment growth rate and average wage when compared to other clusters and is ranked first for average wage compared to all other clusters.  The career cluster rating is high skill, high wage</w:t>
      </w:r>
      <w:r w:rsidR="00A62A70">
        <w:rPr>
          <w:rFonts w:eastAsia="Times New Roman" w:cs="Times New Roman"/>
          <w:b/>
          <w:color w:val="000000"/>
        </w:rPr>
        <w:t>,</w:t>
      </w:r>
      <w:r>
        <w:rPr>
          <w:rFonts w:eastAsia="Times New Roman" w:cs="Times New Roman"/>
          <w:b/>
          <w:color w:val="000000"/>
        </w:rPr>
        <w:t xml:space="preserve"> and high demand.  </w:t>
      </w:r>
    </w:p>
    <w:p w14:paraId="034D7F4E" w14:textId="77777777" w:rsidR="0028603C" w:rsidRDefault="0028603C" w:rsidP="00B126A7">
      <w:pPr>
        <w:spacing w:after="0" w:line="276" w:lineRule="auto"/>
        <w:rPr>
          <w:rFonts w:eastAsia="Times New Roman" w:cs="Times New Roman"/>
          <w:color w:val="000000"/>
        </w:rPr>
      </w:pPr>
    </w:p>
    <w:p w14:paraId="6E3794CA" w14:textId="77777777" w:rsidR="00DB2F54" w:rsidRDefault="00DB2F54" w:rsidP="00B126A7">
      <w:pPr>
        <w:spacing w:after="0" w:line="276" w:lineRule="auto"/>
        <w:rPr>
          <w:rFonts w:eastAsia="Times New Roman" w:cs="Times New Roman"/>
          <w:color w:val="000000"/>
        </w:rPr>
      </w:pPr>
    </w:p>
    <w:p w14:paraId="580A75AC" w14:textId="77777777" w:rsidR="00651637" w:rsidRDefault="00651637" w:rsidP="00B126A7">
      <w:pPr>
        <w:spacing w:after="0" w:line="276" w:lineRule="auto"/>
        <w:rPr>
          <w:rFonts w:eastAsia="Times New Roman" w:cs="Times New Roman"/>
          <w:color w:val="000000"/>
        </w:rPr>
      </w:pPr>
    </w:p>
    <w:p w14:paraId="24513C3A" w14:textId="77777777" w:rsidR="00651637" w:rsidRDefault="00651637" w:rsidP="00B126A7">
      <w:pPr>
        <w:spacing w:after="0" w:line="276" w:lineRule="auto"/>
        <w:rPr>
          <w:rFonts w:eastAsia="Times New Roman" w:cs="Times New Roman"/>
          <w:color w:val="000000"/>
        </w:rPr>
      </w:pPr>
    </w:p>
    <w:p w14:paraId="5B803065" w14:textId="77777777" w:rsidR="00651637" w:rsidRDefault="00651637" w:rsidP="00B126A7">
      <w:pPr>
        <w:spacing w:after="0" w:line="276" w:lineRule="auto"/>
        <w:rPr>
          <w:rFonts w:eastAsia="Times New Roman" w:cs="Times New Roman"/>
          <w:color w:val="000000"/>
        </w:rPr>
      </w:pPr>
    </w:p>
    <w:p w14:paraId="5FCD7CCA" w14:textId="77777777" w:rsidR="00651637" w:rsidRDefault="00651637" w:rsidP="00B126A7">
      <w:pPr>
        <w:spacing w:after="0" w:line="276" w:lineRule="auto"/>
        <w:rPr>
          <w:rFonts w:eastAsia="Times New Roman" w:cs="Times New Roman"/>
          <w:color w:val="000000"/>
        </w:rPr>
      </w:pPr>
    </w:p>
    <w:p w14:paraId="5266EDEE" w14:textId="77777777" w:rsidR="00651637" w:rsidRPr="001145EA" w:rsidRDefault="00651637" w:rsidP="00B126A7">
      <w:pPr>
        <w:spacing w:after="0" w:line="276" w:lineRule="auto"/>
        <w:rPr>
          <w:rFonts w:eastAsia="Times New Roman" w:cs="Times New Roman"/>
          <w:color w:val="000000"/>
        </w:rPr>
      </w:pPr>
    </w:p>
    <w:p w14:paraId="1DE1FA36" w14:textId="1F89B1C9" w:rsidR="00B126A7" w:rsidRPr="001145EA" w:rsidRDefault="00B126A7" w:rsidP="00B126A7">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lastRenderedPageBreak/>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pathway compare </w:t>
      </w:r>
      <w:r>
        <w:rPr>
          <w:rFonts w:eastAsia="Times New Roman" w:cs="Times New Roman"/>
          <w:color w:val="000000"/>
        </w:rPr>
        <w:t>to LMI at the</w:t>
      </w:r>
      <w:r w:rsidRPr="001145EA">
        <w:rPr>
          <w:rFonts w:eastAsia="Times New Roman" w:cs="Times New Roman"/>
          <w:color w:val="000000"/>
        </w:rPr>
        <w:t xml:space="preserve"> cluster</w:t>
      </w:r>
      <w:r>
        <w:rPr>
          <w:rFonts w:eastAsia="Times New Roman" w:cs="Times New Roman"/>
          <w:color w:val="000000"/>
        </w:rPr>
        <w:t xml:space="preserve"> level</w:t>
      </w:r>
      <w:r w:rsidRPr="001145EA">
        <w:rPr>
          <w:rFonts w:eastAsia="Times New Roman" w:cs="Times New Roman"/>
          <w:color w:val="000000"/>
        </w:rPr>
        <w:t>?</w:t>
      </w:r>
      <w:r>
        <w:rPr>
          <w:rFonts w:eastAsia="Times New Roman" w:cs="Times New Roman"/>
          <w:color w:val="000000"/>
        </w:rPr>
        <w:t xml:space="preserve">  How does the </w:t>
      </w:r>
      <w:r w:rsidR="00E7231E">
        <w:rPr>
          <w:rFonts w:eastAsia="Times New Roman" w:cs="Times New Roman"/>
          <w:color w:val="000000"/>
        </w:rPr>
        <w:t xml:space="preserve">identified </w:t>
      </w:r>
      <w:r>
        <w:rPr>
          <w:rFonts w:eastAsia="Times New Roman" w:cs="Times New Roman"/>
          <w:color w:val="000000"/>
        </w:rPr>
        <w:t>pathway level LMI in Delaware compare to the pathway level LMI in the Mid-Atlantic and/or the United States?</w:t>
      </w:r>
      <w:r w:rsidR="00E7231E">
        <w:rPr>
          <w:rFonts w:eastAsia="Times New Roman" w:cs="Times New Roman"/>
          <w:color w:val="000000"/>
        </w:rPr>
        <w:t xml:space="preserve">  How does the identified pathway level LMI in Delaware compare to the other pathway level LMI in Delaware?  </w:t>
      </w:r>
    </w:p>
    <w:p w14:paraId="65540C35" w14:textId="77777777" w:rsidR="00DB2F54" w:rsidRDefault="00DB2F54" w:rsidP="00DB2F54">
      <w:pPr>
        <w:spacing w:after="0" w:line="276" w:lineRule="auto"/>
        <w:rPr>
          <w:rFonts w:eastAsia="Times New Roman" w:cs="Times New Roman"/>
          <w:b/>
          <w:color w:val="000000"/>
          <w:u w:val="single"/>
        </w:rPr>
      </w:pPr>
    </w:p>
    <w:p w14:paraId="51C29642" w14:textId="6B76203D" w:rsidR="00651637" w:rsidRDefault="00651637" w:rsidP="00651637">
      <w:pPr>
        <w:spacing w:after="0" w:line="276" w:lineRule="auto"/>
        <w:ind w:left="360"/>
        <w:rPr>
          <w:rFonts w:eastAsia="Times New Roman" w:cs="Times New Roman"/>
          <w:b/>
          <w:color w:val="000000"/>
          <w:u w:val="single"/>
        </w:rPr>
      </w:pPr>
      <w:r w:rsidRPr="000B0E80">
        <w:rPr>
          <w:rFonts w:eastAsia="Times New Roman" w:cs="Times New Roman"/>
          <w:b/>
          <w:color w:val="000000"/>
        </w:rPr>
        <w:t xml:space="preserve">Average wage </w:t>
      </w:r>
      <w:r>
        <w:rPr>
          <w:rFonts w:eastAsia="Times New Roman" w:cs="Times New Roman"/>
          <w:b/>
          <w:color w:val="000000"/>
        </w:rPr>
        <w:t xml:space="preserve">is almost $10,000 less at the career pathway level than at the cluster level, but at an average of $85,000 is still </w:t>
      </w:r>
      <w:r w:rsidR="00A62A70">
        <w:rPr>
          <w:rFonts w:eastAsia="Times New Roman" w:cs="Times New Roman"/>
          <w:b/>
          <w:color w:val="000000"/>
        </w:rPr>
        <w:t>above the median income for Delaware</w:t>
      </w:r>
      <w:r>
        <w:rPr>
          <w:rFonts w:eastAsia="Times New Roman" w:cs="Times New Roman"/>
          <w:b/>
          <w:color w:val="000000"/>
        </w:rPr>
        <w:t xml:space="preserve">. Employment growth rate, general </w:t>
      </w:r>
      <w:r w:rsidRPr="000B0E80">
        <w:rPr>
          <w:rFonts w:eastAsia="Times New Roman" w:cs="Times New Roman"/>
          <w:b/>
          <w:color w:val="000000"/>
        </w:rPr>
        <w:t xml:space="preserve">employment and employment change numbers are </w:t>
      </w:r>
      <w:r>
        <w:rPr>
          <w:rFonts w:eastAsia="Times New Roman" w:cs="Times New Roman"/>
          <w:b/>
          <w:color w:val="000000"/>
        </w:rPr>
        <w:t xml:space="preserve">all relatively high </w:t>
      </w:r>
      <w:r w:rsidR="00A62A70">
        <w:rPr>
          <w:rFonts w:eastAsia="Times New Roman" w:cs="Times New Roman"/>
          <w:b/>
          <w:color w:val="000000"/>
        </w:rPr>
        <w:t>in</w:t>
      </w:r>
      <w:r>
        <w:rPr>
          <w:rFonts w:eastAsia="Times New Roman" w:cs="Times New Roman"/>
          <w:b/>
          <w:color w:val="000000"/>
        </w:rPr>
        <w:t xml:space="preserve"> Delaware</w:t>
      </w:r>
      <w:r w:rsidRPr="000B0E80">
        <w:rPr>
          <w:rFonts w:eastAsia="Times New Roman" w:cs="Times New Roman"/>
          <w:b/>
          <w:color w:val="000000"/>
        </w:rPr>
        <w:t xml:space="preserve">.  </w:t>
      </w:r>
      <w:r>
        <w:rPr>
          <w:rFonts w:eastAsia="Times New Roman" w:cs="Times New Roman"/>
          <w:b/>
          <w:color w:val="000000"/>
        </w:rPr>
        <w:t>Salaries remain steady as you move out of Delaware and into the Mid-Atlantic and United States region and employment, employment change and employment growth numbers remain high as well.  Related path</w:t>
      </w:r>
      <w:r w:rsidR="00A62A70">
        <w:rPr>
          <w:rFonts w:eastAsia="Times New Roman" w:cs="Times New Roman"/>
          <w:b/>
          <w:color w:val="000000"/>
        </w:rPr>
        <w:t>ways have higher</w:t>
      </w:r>
      <w:r>
        <w:rPr>
          <w:rFonts w:eastAsia="Times New Roman" w:cs="Times New Roman"/>
          <w:b/>
          <w:color w:val="000000"/>
        </w:rPr>
        <w:t xml:space="preserve"> wage potential and show similar employment growth numbers within the state of Delaware.  </w:t>
      </w:r>
    </w:p>
    <w:p w14:paraId="64652CA3" w14:textId="77777777" w:rsidR="00DB2F54" w:rsidRDefault="00DB2F54" w:rsidP="00DB2F54">
      <w:pPr>
        <w:spacing w:after="0" w:line="276" w:lineRule="auto"/>
        <w:rPr>
          <w:rFonts w:eastAsia="Times New Roman" w:cs="Times New Roman"/>
          <w:b/>
          <w:color w:val="000000"/>
          <w:u w:val="single"/>
        </w:rPr>
      </w:pPr>
    </w:p>
    <w:tbl>
      <w:tblPr>
        <w:tblW w:w="13050" w:type="dxa"/>
        <w:tblLayout w:type="fixed"/>
        <w:tblLook w:val="04A0" w:firstRow="1" w:lastRow="0" w:firstColumn="1" w:lastColumn="0" w:noHBand="0" w:noVBand="1"/>
      </w:tblPr>
      <w:tblGrid>
        <w:gridCol w:w="1368"/>
        <w:gridCol w:w="3510"/>
        <w:gridCol w:w="924"/>
        <w:gridCol w:w="924"/>
        <w:gridCol w:w="1032"/>
        <w:gridCol w:w="1332"/>
        <w:gridCol w:w="1350"/>
        <w:gridCol w:w="1350"/>
        <w:gridCol w:w="1260"/>
      </w:tblGrid>
      <w:tr w:rsidR="004075CF" w:rsidRPr="00BC42A7" w14:paraId="74088D6A" w14:textId="77777777" w:rsidTr="00246F9E">
        <w:trPr>
          <w:trHeight w:val="372"/>
        </w:trPr>
        <w:tc>
          <w:tcPr>
            <w:tcW w:w="7758" w:type="dxa"/>
            <w:gridSpan w:val="5"/>
            <w:tcBorders>
              <w:top w:val="nil"/>
              <w:left w:val="nil"/>
              <w:bottom w:val="single" w:sz="8" w:space="0" w:color="auto"/>
              <w:right w:val="single" w:sz="8" w:space="0" w:color="000000"/>
            </w:tcBorders>
            <w:shd w:val="clear" w:color="auto" w:fill="auto"/>
            <w:noWrap/>
            <w:vAlign w:val="bottom"/>
            <w:hideMark/>
          </w:tcPr>
          <w:p w14:paraId="781D656F" w14:textId="5BAF7250" w:rsidR="003C4295" w:rsidRPr="00F81FCE" w:rsidRDefault="00B126A7" w:rsidP="00DB2F54">
            <w:pPr>
              <w:spacing w:after="0" w:line="276" w:lineRule="auto"/>
              <w:rPr>
                <w:rFonts w:eastAsia="Times New Roman" w:cs="Times New Roman"/>
                <w:b/>
                <w:color w:val="000000"/>
                <w:u w:val="single"/>
              </w:rPr>
            </w:pPr>
            <w:r>
              <w:rPr>
                <w:rFonts w:eastAsia="Times New Roman" w:cs="Times New Roman"/>
                <w:b/>
                <w:color w:val="000000"/>
                <w:u w:val="single"/>
              </w:rPr>
              <w:br w:type="page"/>
            </w:r>
            <w:r w:rsidR="003C4295">
              <w:rPr>
                <w:rFonts w:eastAsia="Times New Roman" w:cs="Times New Roman"/>
                <w:b/>
                <w:color w:val="000000"/>
                <w:u w:val="single"/>
              </w:rPr>
              <w:t xml:space="preserve">Table 4: LMI by </w:t>
            </w:r>
            <w:r w:rsidR="003C4295" w:rsidRPr="00F81FCE">
              <w:rPr>
                <w:rFonts w:eastAsia="Times New Roman" w:cs="Times New Roman"/>
                <w:b/>
                <w:color w:val="000000"/>
                <w:u w:val="single"/>
              </w:rPr>
              <w:t>Standard Occupation Code (</w:t>
            </w:r>
            <w:r w:rsidR="003C4295">
              <w:rPr>
                <w:rFonts w:eastAsia="Times New Roman" w:cs="Times New Roman"/>
                <w:b/>
                <w:color w:val="000000"/>
                <w:u w:val="single"/>
              </w:rPr>
              <w:t>SOC)</w:t>
            </w:r>
          </w:p>
          <w:p w14:paraId="6BEC0911" w14:textId="17A6C317" w:rsidR="004075CF" w:rsidRPr="003C4295" w:rsidRDefault="00D374D6" w:rsidP="00945EF1">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sidR="00945EF1">
              <w:rPr>
                <w:rFonts w:eastAsia="Times New Roman" w:cs="Times New Roman"/>
                <w:bCs/>
                <w:i/>
                <w:color w:val="000000"/>
                <w:shd w:val="clear" w:color="auto" w:fill="FFFFFF" w:themeFill="background1"/>
              </w:rPr>
              <w:t>page 6</w:t>
            </w:r>
            <w:r w:rsidRPr="00D374D6">
              <w:rPr>
                <w:rFonts w:eastAsia="Times New Roman" w:cs="Times New Roman"/>
                <w:bCs/>
                <w:i/>
                <w:color w:val="000000"/>
                <w:shd w:val="clear" w:color="auto" w:fill="FFFFFF" w:themeFill="background1"/>
              </w:rPr>
              <w:t>, LMI Instructions &amp; Guidance Document)</w:t>
            </w:r>
          </w:p>
        </w:tc>
        <w:tc>
          <w:tcPr>
            <w:tcW w:w="5292" w:type="dxa"/>
            <w:gridSpan w:val="4"/>
            <w:tcBorders>
              <w:top w:val="single" w:sz="8" w:space="0" w:color="auto"/>
              <w:left w:val="nil"/>
              <w:bottom w:val="nil"/>
              <w:right w:val="single" w:sz="8" w:space="0" w:color="000000"/>
            </w:tcBorders>
            <w:shd w:val="clear" w:color="auto" w:fill="auto"/>
            <w:noWrap/>
            <w:vAlign w:val="center"/>
            <w:hideMark/>
          </w:tcPr>
          <w:p w14:paraId="5924CE3B" w14:textId="77777777" w:rsidR="004075CF" w:rsidRPr="00BC42A7" w:rsidRDefault="004075CF" w:rsidP="00DB2F54">
            <w:pPr>
              <w:spacing w:after="0" w:line="276" w:lineRule="auto"/>
              <w:jc w:val="center"/>
              <w:rPr>
                <w:rFonts w:eastAsia="Times New Roman" w:cs="Times New Roman"/>
                <w:b/>
                <w:bCs/>
                <w:color w:val="000000"/>
              </w:rPr>
            </w:pPr>
            <w:r w:rsidRPr="00BC42A7">
              <w:rPr>
                <w:rFonts w:eastAsia="Times New Roman" w:cs="Times New Roman"/>
                <w:b/>
                <w:bCs/>
                <w:color w:val="000000"/>
              </w:rPr>
              <w:t>2012-2022</w:t>
            </w:r>
          </w:p>
        </w:tc>
      </w:tr>
      <w:tr w:rsidR="004075CF" w:rsidRPr="00BC42A7" w14:paraId="79D90B40" w14:textId="77777777" w:rsidTr="00246F9E">
        <w:trPr>
          <w:trHeight w:val="655"/>
        </w:trPr>
        <w:tc>
          <w:tcPr>
            <w:tcW w:w="1368"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07260F80" w14:textId="79026940" w:rsidR="004075CF" w:rsidRPr="00162DCA" w:rsidRDefault="000875B2"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SOC</w:t>
            </w:r>
            <w:r w:rsidR="004075CF" w:rsidRPr="00162DCA">
              <w:rPr>
                <w:rFonts w:eastAsia="Times New Roman" w:cs="Times New Roman"/>
                <w:b/>
                <w:color w:val="000000"/>
                <w:sz w:val="20"/>
                <w:szCs w:val="20"/>
              </w:rPr>
              <w:t xml:space="preserve"> Code</w:t>
            </w:r>
          </w:p>
        </w:tc>
        <w:tc>
          <w:tcPr>
            <w:tcW w:w="3510" w:type="dxa"/>
            <w:tcBorders>
              <w:top w:val="nil"/>
              <w:left w:val="nil"/>
              <w:bottom w:val="single" w:sz="8" w:space="0" w:color="auto"/>
              <w:right w:val="nil"/>
            </w:tcBorders>
            <w:shd w:val="clear" w:color="auto" w:fill="DEEAF6" w:themeFill="accent1" w:themeFillTint="33"/>
            <w:noWrap/>
            <w:vAlign w:val="center"/>
            <w:hideMark/>
          </w:tcPr>
          <w:p w14:paraId="5A2D5BDE" w14:textId="3F7BC5B4" w:rsidR="004075CF" w:rsidRPr="00162DCA" w:rsidRDefault="004437A7"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Occupation</w:t>
            </w:r>
            <w:r w:rsidR="004075CF" w:rsidRPr="00162DCA">
              <w:rPr>
                <w:rFonts w:eastAsia="Times New Roman" w:cs="Times New Roman"/>
                <w:b/>
                <w:color w:val="000000"/>
                <w:sz w:val="20"/>
                <w:szCs w:val="20"/>
              </w:rPr>
              <w:t xml:space="preserve"> Title</w:t>
            </w:r>
          </w:p>
        </w:tc>
        <w:tc>
          <w:tcPr>
            <w:tcW w:w="924" w:type="dxa"/>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192A4099"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924" w:type="dxa"/>
            <w:tcBorders>
              <w:top w:val="nil"/>
              <w:left w:val="nil"/>
              <w:bottom w:val="single" w:sz="8" w:space="0" w:color="auto"/>
              <w:right w:val="single" w:sz="4" w:space="0" w:color="auto"/>
            </w:tcBorders>
            <w:shd w:val="clear" w:color="auto" w:fill="DEEAF6" w:themeFill="accent1" w:themeFillTint="33"/>
            <w:vAlign w:val="center"/>
            <w:hideMark/>
          </w:tcPr>
          <w:p w14:paraId="04FCE51C"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1032" w:type="dxa"/>
            <w:tcBorders>
              <w:top w:val="nil"/>
              <w:left w:val="nil"/>
              <w:bottom w:val="single" w:sz="8" w:space="0" w:color="auto"/>
              <w:right w:val="single" w:sz="8" w:space="0" w:color="auto"/>
            </w:tcBorders>
            <w:shd w:val="clear" w:color="auto" w:fill="DEEAF6" w:themeFill="accent1" w:themeFillTint="33"/>
            <w:vAlign w:val="center"/>
            <w:hideMark/>
          </w:tcPr>
          <w:p w14:paraId="74EE0722"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1332"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A94AABF" w14:textId="3FCB6B74"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Employment </w:t>
            </w:r>
            <w:r w:rsidR="00E7231E">
              <w:rPr>
                <w:rFonts w:eastAsia="Times New Roman" w:cs="Times New Roman"/>
                <w:b/>
                <w:color w:val="000000"/>
                <w:sz w:val="20"/>
                <w:szCs w:val="20"/>
              </w:rPr>
              <w:t>2014</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46743EA"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Change           2012-2022</w:t>
            </w:r>
          </w:p>
        </w:tc>
        <w:tc>
          <w:tcPr>
            <w:tcW w:w="135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68A562BD" w14:textId="77777777"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Employment Growth        2012-2022</w:t>
            </w:r>
          </w:p>
        </w:tc>
        <w:tc>
          <w:tcPr>
            <w:tcW w:w="126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14:paraId="2BC9DABB" w14:textId="0DD0A7E6" w:rsidR="004075CF" w:rsidRPr="00162DCA" w:rsidRDefault="004075CF" w:rsidP="00AF6501">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 xml:space="preserve">Average Wage </w:t>
            </w:r>
            <w:r w:rsidR="00E7231E">
              <w:rPr>
                <w:rFonts w:eastAsia="Times New Roman" w:cs="Times New Roman"/>
                <w:b/>
                <w:color w:val="000000"/>
                <w:sz w:val="20"/>
                <w:szCs w:val="20"/>
              </w:rPr>
              <w:t>2014</w:t>
            </w:r>
          </w:p>
        </w:tc>
      </w:tr>
      <w:tr w:rsidR="00A62A70" w:rsidRPr="00BC42A7" w14:paraId="73640C80"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0291905" w14:textId="76A43DA5" w:rsidR="00A62A70" w:rsidRPr="00E05F3A" w:rsidRDefault="00A62A70" w:rsidP="00A62A7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19-1021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33B19255" w14:textId="7F122862" w:rsidR="00A62A70" w:rsidRPr="00A62A70" w:rsidRDefault="00A62A70" w:rsidP="00A62A70">
            <w:pPr>
              <w:spacing w:after="0" w:line="276" w:lineRule="auto"/>
              <w:rPr>
                <w:rFonts w:eastAsia="Times New Roman" w:cs="Times New Roman"/>
                <w:color w:val="000000"/>
                <w:sz w:val="20"/>
                <w:szCs w:val="20"/>
              </w:rPr>
            </w:pPr>
            <w:r w:rsidRPr="00A62A70">
              <w:rPr>
                <w:rFonts w:eastAsia="Times New Roman" w:cs="Times New Roman"/>
                <w:color w:val="000000"/>
                <w:sz w:val="20"/>
                <w:szCs w:val="20"/>
              </w:rPr>
              <w:t>Biochemists and Biophysicists</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3E47A597" w14:textId="5A063D09"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5DA85C1C" w14:textId="5C40DBB9"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1EE2783D" w14:textId="383B29DD"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712B7C5F" w14:textId="603DABB1"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215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2C4F3BE7" w14:textId="38F09A57"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42</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76B9DC44" w14:textId="015DCACF"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17.4%</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53440441" w14:textId="063A1A74"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$92,250</w:t>
            </w:r>
          </w:p>
        </w:tc>
      </w:tr>
      <w:tr w:rsidR="00A62A70" w:rsidRPr="00BC42A7" w14:paraId="0539F781"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407100" w14:textId="249381B0" w:rsidR="00A62A70" w:rsidRPr="00E05F3A" w:rsidRDefault="00A62A70" w:rsidP="00A62A7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19-4099</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233BF96C" w14:textId="15DDE180" w:rsidR="00A62A70" w:rsidRPr="00A62A70" w:rsidRDefault="00A62A70" w:rsidP="00A62A70">
            <w:pPr>
              <w:spacing w:after="0" w:line="276" w:lineRule="auto"/>
              <w:rPr>
                <w:rFonts w:eastAsia="Times New Roman" w:cs="Times New Roman"/>
                <w:color w:val="000000"/>
                <w:sz w:val="20"/>
                <w:szCs w:val="20"/>
              </w:rPr>
            </w:pPr>
            <w:r w:rsidRPr="00A62A70">
              <w:rPr>
                <w:rFonts w:eastAsia="Times New Roman" w:cs="Times New Roman"/>
                <w:color w:val="000000"/>
                <w:sz w:val="20"/>
                <w:szCs w:val="20"/>
              </w:rPr>
              <w:t>Life, Physical and Social Science Technicians, All other</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4EDC77B4" w14:textId="1912D1F1"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7AE91B90" w14:textId="3EC31A21"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BD36816" w14:textId="697E2A71" w:rsidR="00A62A70" w:rsidRPr="00E05F3A" w:rsidRDefault="00A62A70" w:rsidP="00A62A70">
            <w:pPr>
              <w:spacing w:after="0" w:line="276" w:lineRule="auto"/>
              <w:jc w:val="center"/>
              <w:rPr>
                <w:rFonts w:eastAsia="Times New Roman" w:cs="Times New Roman"/>
                <w:color w:val="000000"/>
                <w:sz w:val="20"/>
                <w:szCs w:val="20"/>
              </w:rPr>
            </w:pP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584CE8BC" w14:textId="6FC4F970"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134</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19895ED9" w14:textId="2C4BB755"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n/a</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4608698C" w14:textId="43E466E2"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n/a</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4BC5FAF9" w14:textId="72A23B6A"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$51,690</w:t>
            </w:r>
          </w:p>
        </w:tc>
      </w:tr>
      <w:tr w:rsidR="00A62A70" w:rsidRPr="00BC42A7" w14:paraId="4235FB63" w14:textId="77777777" w:rsidTr="003C4295">
        <w:trPr>
          <w:trHeight w:val="336"/>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4AA558" w14:textId="28347CEF" w:rsidR="00A62A70" w:rsidRPr="00E05F3A" w:rsidRDefault="00A62A70" w:rsidP="00A62A70">
            <w:pPr>
              <w:spacing w:after="0" w:line="276" w:lineRule="auto"/>
              <w:jc w:val="center"/>
              <w:rPr>
                <w:rFonts w:eastAsia="Times New Roman" w:cs="Times New Roman"/>
                <w:color w:val="000000"/>
                <w:sz w:val="20"/>
                <w:szCs w:val="20"/>
              </w:rPr>
            </w:pPr>
            <w:r>
              <w:rPr>
                <w:rFonts w:eastAsia="Times New Roman" w:cs="Times New Roman"/>
                <w:color w:val="000000"/>
                <w:sz w:val="20"/>
                <w:szCs w:val="20"/>
              </w:rPr>
              <w:t>19-4091</w:t>
            </w:r>
          </w:p>
        </w:tc>
        <w:tc>
          <w:tcPr>
            <w:tcW w:w="3510" w:type="dxa"/>
            <w:tcBorders>
              <w:top w:val="single" w:sz="4" w:space="0" w:color="auto"/>
              <w:left w:val="nil"/>
              <w:bottom w:val="single" w:sz="4" w:space="0" w:color="auto"/>
              <w:right w:val="nil"/>
            </w:tcBorders>
            <w:shd w:val="clear" w:color="auto" w:fill="FFFFFF" w:themeFill="background1"/>
            <w:noWrap/>
            <w:vAlign w:val="bottom"/>
          </w:tcPr>
          <w:p w14:paraId="0EB5D5CC" w14:textId="01E5CD90" w:rsidR="00A62A70" w:rsidRPr="00A62A70" w:rsidRDefault="00A62A70" w:rsidP="00A62A70">
            <w:pPr>
              <w:spacing w:after="0" w:line="276" w:lineRule="auto"/>
              <w:rPr>
                <w:rFonts w:eastAsia="Times New Roman" w:cs="Times New Roman"/>
                <w:color w:val="000000"/>
                <w:sz w:val="20"/>
                <w:szCs w:val="20"/>
              </w:rPr>
            </w:pPr>
            <w:r w:rsidRPr="00A62A70">
              <w:rPr>
                <w:rFonts w:eastAsia="Times New Roman" w:cs="Times New Roman"/>
                <w:color w:val="000000"/>
                <w:sz w:val="20"/>
                <w:szCs w:val="20"/>
              </w:rPr>
              <w:t>Environmental Science and Protection Technicians, Including Health</w:t>
            </w:r>
          </w:p>
        </w:tc>
        <w:tc>
          <w:tcPr>
            <w:tcW w:w="924"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70D7A8C1" w14:textId="67C8E343"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924" w:type="dxa"/>
            <w:tcBorders>
              <w:top w:val="single" w:sz="4" w:space="0" w:color="auto"/>
              <w:left w:val="nil"/>
              <w:bottom w:val="single" w:sz="4" w:space="0" w:color="auto"/>
              <w:right w:val="single" w:sz="4" w:space="0" w:color="auto"/>
            </w:tcBorders>
            <w:shd w:val="clear" w:color="000000" w:fill="F2F2F2"/>
            <w:noWrap/>
            <w:vAlign w:val="center"/>
          </w:tcPr>
          <w:p w14:paraId="1C71F66B" w14:textId="0495E278"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032" w:type="dxa"/>
            <w:tcBorders>
              <w:top w:val="single" w:sz="4" w:space="0" w:color="auto"/>
              <w:left w:val="nil"/>
              <w:bottom w:val="single" w:sz="4" w:space="0" w:color="auto"/>
              <w:right w:val="single" w:sz="8" w:space="0" w:color="auto"/>
            </w:tcBorders>
            <w:shd w:val="clear" w:color="000000" w:fill="F2F2F2"/>
            <w:noWrap/>
            <w:vAlign w:val="center"/>
          </w:tcPr>
          <w:p w14:paraId="5B07158D" w14:textId="62A08A3E" w:rsidR="00A62A70" w:rsidRPr="00E05F3A" w:rsidRDefault="00A62A70" w:rsidP="00A62A70">
            <w:pPr>
              <w:spacing w:after="0" w:line="276" w:lineRule="auto"/>
              <w:jc w:val="center"/>
              <w:rPr>
                <w:rFonts w:eastAsia="Times New Roman" w:cs="Times New Roman"/>
                <w:color w:val="000000"/>
                <w:sz w:val="20"/>
                <w:szCs w:val="20"/>
              </w:rPr>
            </w:pPr>
            <w:r w:rsidRPr="00627ED6">
              <w:rPr>
                <w:rFonts w:eastAsia="Times New Roman" w:cs="Times New Roman"/>
                <w:b/>
                <w:color w:val="000000"/>
                <w:sz w:val="20"/>
                <w:szCs w:val="20"/>
              </w:rPr>
              <w:t>●</w:t>
            </w:r>
          </w:p>
        </w:tc>
        <w:tc>
          <w:tcPr>
            <w:tcW w:w="1332" w:type="dxa"/>
            <w:tcBorders>
              <w:top w:val="single" w:sz="4" w:space="0" w:color="auto"/>
              <w:left w:val="nil"/>
              <w:bottom w:val="single" w:sz="4" w:space="0" w:color="auto"/>
              <w:right w:val="single" w:sz="4" w:space="0" w:color="auto"/>
            </w:tcBorders>
            <w:shd w:val="clear" w:color="auto" w:fill="FFFFFF" w:themeFill="background1"/>
            <w:noWrap/>
            <w:vAlign w:val="center"/>
          </w:tcPr>
          <w:p w14:paraId="39D2A248" w14:textId="13C09FB6"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437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60A878C0" w14:textId="5FBBBDC1"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57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14:paraId="3A2D3A5D" w14:textId="406B72E3"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14.6%</w:t>
            </w:r>
          </w:p>
        </w:tc>
        <w:tc>
          <w:tcPr>
            <w:tcW w:w="1260" w:type="dxa"/>
            <w:tcBorders>
              <w:top w:val="single" w:sz="4" w:space="0" w:color="auto"/>
              <w:left w:val="nil"/>
              <w:bottom w:val="single" w:sz="4" w:space="0" w:color="auto"/>
              <w:right w:val="single" w:sz="8" w:space="0" w:color="auto"/>
            </w:tcBorders>
            <w:shd w:val="clear" w:color="auto" w:fill="FFFFFF" w:themeFill="background1"/>
            <w:noWrap/>
            <w:vAlign w:val="center"/>
          </w:tcPr>
          <w:p w14:paraId="7424C8BD" w14:textId="1C3AB864" w:rsidR="00A62A70" w:rsidRPr="00E05F3A" w:rsidRDefault="00A62A70" w:rsidP="00A62A70">
            <w:pPr>
              <w:spacing w:after="0" w:line="276" w:lineRule="auto"/>
              <w:jc w:val="center"/>
              <w:rPr>
                <w:rFonts w:eastAsia="Times New Roman" w:cs="Times New Roman"/>
                <w:color w:val="000000"/>
                <w:sz w:val="20"/>
                <w:szCs w:val="20"/>
              </w:rPr>
            </w:pPr>
            <w:r>
              <w:rPr>
                <w:rFonts w:ascii="Segoe UI" w:hAnsi="Segoe UI" w:cs="Segoe UI"/>
                <w:color w:val="000000"/>
                <w:sz w:val="19"/>
                <w:szCs w:val="19"/>
              </w:rPr>
              <w:t>$72,050**</w:t>
            </w:r>
          </w:p>
        </w:tc>
      </w:tr>
    </w:tbl>
    <w:p w14:paraId="52000041" w14:textId="77777777" w:rsidR="004075CF" w:rsidRPr="00BC42A7" w:rsidRDefault="004075CF" w:rsidP="00B75B08">
      <w:pPr>
        <w:spacing w:after="0" w:line="276" w:lineRule="auto"/>
        <w:rPr>
          <w:rFonts w:eastAsia="Times New Roman" w:cs="Times New Roman"/>
          <w:color w:val="000000"/>
        </w:rPr>
      </w:pPr>
    </w:p>
    <w:p w14:paraId="0CC6DCDC" w14:textId="182F588F" w:rsidR="0028603C" w:rsidRDefault="0028603C" w:rsidP="0028603C">
      <w:pPr>
        <w:spacing w:after="0" w:line="276" w:lineRule="auto"/>
        <w:rPr>
          <w:rFonts w:eastAsia="Times New Roman" w:cs="Times New Roman"/>
          <w:b/>
          <w:color w:val="000000"/>
          <w:u w:val="single"/>
        </w:rPr>
      </w:pPr>
      <w:r>
        <w:rPr>
          <w:rFonts w:eastAsia="Times New Roman" w:cs="Times New Roman"/>
          <w:b/>
          <w:color w:val="000000"/>
          <w:u w:val="single"/>
        </w:rPr>
        <w:t xml:space="preserve">Questions: LMI by </w:t>
      </w:r>
      <w:r w:rsidRPr="00F81FCE">
        <w:rPr>
          <w:rFonts w:eastAsia="Times New Roman" w:cs="Times New Roman"/>
          <w:b/>
          <w:color w:val="000000"/>
          <w:u w:val="single"/>
        </w:rPr>
        <w:t>Standard Occupation Code (</w:t>
      </w:r>
      <w:r>
        <w:rPr>
          <w:rFonts w:eastAsia="Times New Roman" w:cs="Times New Roman"/>
          <w:b/>
          <w:color w:val="000000"/>
          <w:u w:val="single"/>
        </w:rPr>
        <w:t>SOC)</w:t>
      </w:r>
    </w:p>
    <w:p w14:paraId="64734018" w14:textId="418E4480" w:rsidR="00DB7DD0" w:rsidRPr="00DB7DD0" w:rsidRDefault="00D374D6" w:rsidP="0028603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CB206B">
        <w:rPr>
          <w:rFonts w:eastAsia="Times New Roman" w:cs="Times New Roman"/>
          <w:bCs/>
          <w:i/>
          <w:color w:val="000000"/>
          <w:shd w:val="clear" w:color="auto" w:fill="FFFFFF" w:themeFill="background1"/>
        </w:rPr>
        <w:t>7</w:t>
      </w:r>
      <w:r w:rsidRPr="00D374D6">
        <w:rPr>
          <w:rFonts w:eastAsia="Times New Roman" w:cs="Times New Roman"/>
          <w:bCs/>
          <w:i/>
          <w:color w:val="000000"/>
          <w:shd w:val="clear" w:color="auto" w:fill="FFFFFF" w:themeFill="background1"/>
        </w:rPr>
        <w:t>, LMI Instructions &amp; Guidance Document)</w:t>
      </w:r>
    </w:p>
    <w:p w14:paraId="65289666" w14:textId="52A33E59"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How closely related to the program of study are the identified occupations</w:t>
      </w:r>
      <w:r>
        <w:rPr>
          <w:rFonts w:eastAsia="Times New Roman" w:cs="Times New Roman"/>
          <w:color w:val="000000"/>
        </w:rPr>
        <w:t xml:space="preserve"> (SOCs)</w:t>
      </w:r>
      <w:r w:rsidRPr="00222E02">
        <w:rPr>
          <w:rFonts w:eastAsia="Times New Roman" w:cs="Times New Roman"/>
          <w:color w:val="000000"/>
        </w:rPr>
        <w:t>?</w:t>
      </w:r>
    </w:p>
    <w:p w14:paraId="286FDDB1" w14:textId="77777777" w:rsidR="00651637" w:rsidRDefault="00651637" w:rsidP="00651637">
      <w:pPr>
        <w:pStyle w:val="ListParagraph"/>
        <w:spacing w:after="0" w:line="276" w:lineRule="auto"/>
        <w:ind w:left="360"/>
        <w:rPr>
          <w:rFonts w:eastAsia="Times New Roman" w:cs="Times New Roman"/>
          <w:b/>
          <w:color w:val="000000"/>
        </w:rPr>
      </w:pPr>
    </w:p>
    <w:p w14:paraId="525F2DE0" w14:textId="51EAA122" w:rsidR="00651637" w:rsidRPr="00A941D7" w:rsidRDefault="00651637" w:rsidP="00651637">
      <w:pPr>
        <w:pStyle w:val="ListParagraph"/>
        <w:spacing w:after="0" w:line="276" w:lineRule="auto"/>
        <w:ind w:left="360"/>
        <w:rPr>
          <w:rFonts w:eastAsia="Times New Roman" w:cs="Times New Roman"/>
          <w:b/>
          <w:color w:val="000000"/>
        </w:rPr>
      </w:pPr>
      <w:r w:rsidRPr="00A941D7">
        <w:rPr>
          <w:rFonts w:eastAsia="Times New Roman" w:cs="Times New Roman"/>
          <w:b/>
          <w:color w:val="000000"/>
        </w:rPr>
        <w:t xml:space="preserve">The </w:t>
      </w:r>
      <w:r>
        <w:rPr>
          <w:rFonts w:eastAsia="Times New Roman" w:cs="Times New Roman"/>
          <w:b/>
          <w:color w:val="000000"/>
        </w:rPr>
        <w:t>Biochemical and Biophysics SOCs would require students to pursue intensive education programs beyond high school and even beyond the bachelor degree level.  The Life, Physical and Social Science Technician, and Environmental Science and Protection Technician (including Health) SOCs are closely</w:t>
      </w:r>
      <w:r w:rsidRPr="00A941D7">
        <w:rPr>
          <w:rFonts w:eastAsia="Times New Roman" w:cs="Times New Roman"/>
          <w:b/>
          <w:color w:val="000000"/>
        </w:rPr>
        <w:t xml:space="preserve"> </w:t>
      </w:r>
      <w:r>
        <w:rPr>
          <w:rFonts w:eastAsia="Times New Roman" w:cs="Times New Roman"/>
          <w:b/>
          <w:color w:val="000000"/>
        </w:rPr>
        <w:t>related to the program of study but would require training beyond the High School diploma.</w:t>
      </w:r>
      <w:r w:rsidRPr="00A941D7">
        <w:rPr>
          <w:rFonts w:eastAsia="Times New Roman" w:cs="Times New Roman"/>
          <w:b/>
          <w:color w:val="000000"/>
        </w:rPr>
        <w:t xml:space="preserve">  Students involved in the program will have to complete Algebra II (preferably Pre-Calculus) and </w:t>
      </w:r>
      <w:r w:rsidR="005A5AEF">
        <w:rPr>
          <w:rFonts w:eastAsia="Times New Roman" w:cs="Times New Roman"/>
          <w:b/>
          <w:color w:val="000000"/>
        </w:rPr>
        <w:t>may be able to</w:t>
      </w:r>
      <w:r w:rsidRPr="00A941D7">
        <w:rPr>
          <w:rFonts w:eastAsia="Times New Roman" w:cs="Times New Roman"/>
          <w:b/>
          <w:color w:val="000000"/>
        </w:rPr>
        <w:t xml:space="preserve"> achieve articulated credits at the Delaware Technical and Community College through the successful completion of all courses and associated exams.</w:t>
      </w:r>
    </w:p>
    <w:p w14:paraId="611EB546" w14:textId="77777777" w:rsidR="0028603C" w:rsidRDefault="0028603C" w:rsidP="0028603C">
      <w:pPr>
        <w:spacing w:after="0" w:line="276" w:lineRule="auto"/>
        <w:rPr>
          <w:rFonts w:eastAsia="Times New Roman" w:cs="Times New Roman"/>
          <w:color w:val="000000"/>
        </w:rPr>
      </w:pPr>
    </w:p>
    <w:p w14:paraId="625573EF" w14:textId="77777777" w:rsidR="0028603C" w:rsidRPr="00222E02" w:rsidRDefault="0028603C" w:rsidP="0028603C">
      <w:pPr>
        <w:spacing w:after="0" w:line="276" w:lineRule="auto"/>
        <w:rPr>
          <w:rFonts w:eastAsia="Times New Roman" w:cs="Times New Roman"/>
          <w:color w:val="000000"/>
        </w:rPr>
      </w:pPr>
    </w:p>
    <w:p w14:paraId="721D1FAF" w14:textId="1C1B0C3D"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Are there adequate state-level projected job openings</w:t>
      </w:r>
      <w:r w:rsidR="001143EA">
        <w:rPr>
          <w:rFonts w:eastAsia="Times New Roman" w:cs="Times New Roman"/>
          <w:color w:val="000000"/>
        </w:rPr>
        <w:t xml:space="preserve"> or employment growth projections</w:t>
      </w:r>
      <w:r w:rsidRPr="00222E02">
        <w:rPr>
          <w:rFonts w:eastAsia="Times New Roman" w:cs="Times New Roman"/>
          <w:color w:val="000000"/>
        </w:rPr>
        <w:t xml:space="preserve"> at the occupation level to justify starting a new program?</w:t>
      </w:r>
      <w:r>
        <w:rPr>
          <w:rFonts w:eastAsia="Times New Roman" w:cs="Times New Roman"/>
          <w:color w:val="000000"/>
        </w:rPr>
        <w:t xml:space="preserve">  </w:t>
      </w:r>
      <w:r w:rsidRPr="00222E02">
        <w:rPr>
          <w:rFonts w:eastAsia="Times New Roman" w:cs="Times New Roman"/>
          <w:color w:val="000000"/>
        </w:rPr>
        <w:t xml:space="preserve">Do the occupations related to the program of study rank as </w:t>
      </w:r>
      <w:r>
        <w:rPr>
          <w:rFonts w:eastAsia="Times New Roman" w:cs="Times New Roman"/>
          <w:color w:val="000000"/>
        </w:rPr>
        <w:t>high skill, h</w:t>
      </w:r>
      <w:r w:rsidRPr="00222E02">
        <w:rPr>
          <w:rFonts w:eastAsia="Times New Roman" w:cs="Times New Roman"/>
          <w:color w:val="000000"/>
        </w:rPr>
        <w:t xml:space="preserve">igh </w:t>
      </w:r>
      <w:r>
        <w:rPr>
          <w:rFonts w:eastAsia="Times New Roman" w:cs="Times New Roman"/>
          <w:color w:val="000000"/>
        </w:rPr>
        <w:t>w</w:t>
      </w:r>
      <w:r w:rsidRPr="00222E02">
        <w:rPr>
          <w:rFonts w:eastAsia="Times New Roman" w:cs="Times New Roman"/>
          <w:color w:val="000000"/>
        </w:rPr>
        <w:t xml:space="preserve">age and/or </w:t>
      </w:r>
      <w:r>
        <w:rPr>
          <w:rFonts w:eastAsia="Times New Roman" w:cs="Times New Roman"/>
          <w:color w:val="000000"/>
        </w:rPr>
        <w:t>h</w:t>
      </w:r>
      <w:r w:rsidRPr="00222E02">
        <w:rPr>
          <w:rFonts w:eastAsia="Times New Roman" w:cs="Times New Roman"/>
          <w:color w:val="000000"/>
        </w:rPr>
        <w:t xml:space="preserve">igh </w:t>
      </w:r>
      <w:r>
        <w:rPr>
          <w:rFonts w:eastAsia="Times New Roman" w:cs="Times New Roman"/>
          <w:color w:val="000000"/>
        </w:rPr>
        <w:t>d</w:t>
      </w:r>
      <w:r w:rsidRPr="00222E02">
        <w:rPr>
          <w:rFonts w:eastAsia="Times New Roman" w:cs="Times New Roman"/>
          <w:color w:val="000000"/>
        </w:rPr>
        <w:t>emand?</w:t>
      </w:r>
      <w:r>
        <w:rPr>
          <w:rFonts w:eastAsia="Times New Roman" w:cs="Times New Roman"/>
          <w:color w:val="000000"/>
        </w:rPr>
        <w:t xml:space="preserve">  </w:t>
      </w:r>
    </w:p>
    <w:p w14:paraId="20568D9E" w14:textId="77777777" w:rsidR="00651637" w:rsidRDefault="00651637" w:rsidP="00651637">
      <w:pPr>
        <w:pStyle w:val="ListParagraph"/>
        <w:spacing w:after="0" w:line="276" w:lineRule="auto"/>
        <w:ind w:left="360"/>
        <w:rPr>
          <w:rFonts w:eastAsia="Times New Roman" w:cs="Times New Roman"/>
          <w:b/>
          <w:color w:val="000000"/>
        </w:rPr>
      </w:pPr>
    </w:p>
    <w:p w14:paraId="06FFD9E3" w14:textId="2652D8F6" w:rsidR="00651637" w:rsidRDefault="00651637" w:rsidP="00651637">
      <w:pPr>
        <w:pStyle w:val="ListParagraph"/>
        <w:spacing w:after="0" w:line="276" w:lineRule="auto"/>
        <w:ind w:left="360"/>
        <w:rPr>
          <w:rFonts w:eastAsia="Times New Roman" w:cs="Times New Roman"/>
          <w:b/>
          <w:color w:val="000000"/>
        </w:rPr>
      </w:pPr>
      <w:r>
        <w:rPr>
          <w:rFonts w:eastAsia="Times New Roman" w:cs="Times New Roman"/>
          <w:b/>
          <w:color w:val="000000"/>
        </w:rPr>
        <w:t xml:space="preserve">The number of job openings projected for the cluster and pathway as well as the related SOCs will support </w:t>
      </w:r>
      <w:r w:rsidR="00A62A70">
        <w:rPr>
          <w:rFonts w:eastAsia="Times New Roman" w:cs="Times New Roman"/>
          <w:b/>
          <w:color w:val="000000"/>
        </w:rPr>
        <w:t>the biomedical sciences</w:t>
      </w:r>
      <w:r>
        <w:rPr>
          <w:rFonts w:eastAsia="Times New Roman" w:cs="Times New Roman"/>
          <w:b/>
          <w:color w:val="000000"/>
        </w:rPr>
        <w:t xml:space="preserve"> program of study.  All related SOCs and the cluster and pathway are rated as high skill, high wage, and most are considered high demand jobs. </w:t>
      </w:r>
    </w:p>
    <w:p w14:paraId="4036AE3B" w14:textId="54CE49EB" w:rsidR="0028603C" w:rsidRDefault="0028603C">
      <w:pPr>
        <w:rPr>
          <w:rFonts w:eastAsia="Times New Roman" w:cs="Times New Roman"/>
          <w:b/>
          <w:color w:val="000000"/>
          <w:u w:val="single"/>
        </w:rPr>
      </w:pPr>
    </w:p>
    <w:tbl>
      <w:tblPr>
        <w:tblW w:w="13158" w:type="dxa"/>
        <w:tblLayout w:type="fixed"/>
        <w:tblLook w:val="04A0" w:firstRow="1" w:lastRow="0" w:firstColumn="1" w:lastColumn="0" w:noHBand="0" w:noVBand="1"/>
      </w:tblPr>
      <w:tblGrid>
        <w:gridCol w:w="1368"/>
        <w:gridCol w:w="3510"/>
        <w:gridCol w:w="3582"/>
        <w:gridCol w:w="1174"/>
        <w:gridCol w:w="1175"/>
        <w:gridCol w:w="1174"/>
        <w:gridCol w:w="1175"/>
      </w:tblGrid>
      <w:tr w:rsidR="009F3086" w:rsidRPr="00BC42A7" w14:paraId="2B6353D3" w14:textId="77777777" w:rsidTr="009F3086">
        <w:trPr>
          <w:trHeight w:val="324"/>
        </w:trPr>
        <w:tc>
          <w:tcPr>
            <w:tcW w:w="8460" w:type="dxa"/>
            <w:gridSpan w:val="3"/>
            <w:tcBorders>
              <w:top w:val="nil"/>
              <w:left w:val="nil"/>
              <w:bottom w:val="single" w:sz="8" w:space="0" w:color="auto"/>
              <w:right w:val="single" w:sz="8" w:space="0" w:color="000000"/>
            </w:tcBorders>
            <w:shd w:val="clear" w:color="auto" w:fill="auto"/>
            <w:noWrap/>
            <w:vAlign w:val="bottom"/>
            <w:hideMark/>
          </w:tcPr>
          <w:p w14:paraId="50155345" w14:textId="77777777" w:rsidR="00D374D6" w:rsidRPr="00F81FCE" w:rsidRDefault="00D374D6" w:rsidP="00D374D6">
            <w:pPr>
              <w:spacing w:after="0" w:line="276" w:lineRule="auto"/>
              <w:rPr>
                <w:rFonts w:eastAsia="Times New Roman" w:cs="Times New Roman"/>
                <w:b/>
                <w:color w:val="000000"/>
                <w:u w:val="single"/>
              </w:rPr>
            </w:pPr>
            <w:r>
              <w:rPr>
                <w:rFonts w:eastAsia="Times New Roman" w:cs="Times New Roman"/>
                <w:b/>
                <w:color w:val="000000"/>
                <w:u w:val="single"/>
              </w:rPr>
              <w:t xml:space="preserve">Table 5: LMI </w:t>
            </w:r>
            <w:r w:rsidRPr="00F81FCE">
              <w:rPr>
                <w:rFonts w:eastAsia="Times New Roman" w:cs="Times New Roman"/>
                <w:b/>
                <w:color w:val="000000"/>
                <w:u w:val="single"/>
              </w:rPr>
              <w:t>S</w:t>
            </w:r>
            <w:r>
              <w:rPr>
                <w:rFonts w:eastAsia="Times New Roman" w:cs="Times New Roman"/>
                <w:b/>
                <w:color w:val="000000"/>
                <w:u w:val="single"/>
              </w:rPr>
              <w:t>upply Indicators by</w:t>
            </w:r>
            <w:r w:rsidRPr="00F81FCE">
              <w:rPr>
                <w:rFonts w:eastAsia="Times New Roman" w:cs="Times New Roman"/>
                <w:b/>
                <w:color w:val="000000"/>
                <w:u w:val="single"/>
              </w:rPr>
              <w:t xml:space="preserve"> Secondary &amp; </w:t>
            </w:r>
            <w:r>
              <w:rPr>
                <w:rFonts w:eastAsia="Times New Roman" w:cs="Times New Roman"/>
                <w:b/>
                <w:color w:val="000000"/>
                <w:u w:val="single"/>
              </w:rPr>
              <w:t>Post-Secondary Levels</w:t>
            </w:r>
          </w:p>
          <w:p w14:paraId="27E801DE" w14:textId="67A2EC4D" w:rsidR="009F3086" w:rsidRPr="009F3086" w:rsidRDefault="00B71F97" w:rsidP="00CB206B">
            <w:pPr>
              <w:spacing w:after="0" w:line="276" w:lineRule="auto"/>
              <w:rPr>
                <w:rFonts w:eastAsia="Times New Roman" w:cs="Times New Roman"/>
                <w:bCs/>
                <w:i/>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CB206B">
              <w:rPr>
                <w:rFonts w:eastAsia="Times New Roman" w:cs="Times New Roman"/>
                <w:bCs/>
                <w:i/>
                <w:color w:val="000000"/>
                <w:shd w:val="clear" w:color="auto" w:fill="FFFFFF" w:themeFill="background1"/>
              </w:rPr>
              <w:t>7</w:t>
            </w:r>
            <w:r w:rsidRPr="00D374D6">
              <w:rPr>
                <w:rFonts w:eastAsia="Times New Roman" w:cs="Times New Roman"/>
                <w:bCs/>
                <w:i/>
                <w:color w:val="000000"/>
                <w:shd w:val="clear" w:color="auto" w:fill="FFFFFF" w:themeFill="background1"/>
              </w:rPr>
              <w:t>, LMI Instructions &amp; Guidance Document)</w:t>
            </w:r>
          </w:p>
        </w:tc>
        <w:tc>
          <w:tcPr>
            <w:tcW w:w="469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A9C5B32" w14:textId="77777777" w:rsidR="009F3086" w:rsidRPr="00BC42A7" w:rsidRDefault="009F3086" w:rsidP="00AF6501">
            <w:pPr>
              <w:spacing w:after="0" w:line="276" w:lineRule="auto"/>
              <w:jc w:val="center"/>
              <w:rPr>
                <w:rFonts w:eastAsia="Times New Roman" w:cs="Times New Roman"/>
                <w:b/>
                <w:bCs/>
                <w:color w:val="000000"/>
              </w:rPr>
            </w:pPr>
            <w:r w:rsidRPr="00BC42A7">
              <w:rPr>
                <w:rFonts w:eastAsia="Times New Roman" w:cs="Times New Roman"/>
                <w:b/>
                <w:bCs/>
                <w:color w:val="000000"/>
              </w:rPr>
              <w:t>Program Completion/Enrollment</w:t>
            </w:r>
          </w:p>
        </w:tc>
      </w:tr>
      <w:tr w:rsidR="009F3086" w:rsidRPr="00BC42A7" w14:paraId="2B36E803" w14:textId="77777777" w:rsidTr="00201766">
        <w:trPr>
          <w:trHeight w:val="288"/>
        </w:trPr>
        <w:tc>
          <w:tcPr>
            <w:tcW w:w="1368" w:type="dxa"/>
            <w:tcBorders>
              <w:top w:val="nil"/>
              <w:left w:val="single" w:sz="8" w:space="0" w:color="auto"/>
              <w:bottom w:val="single" w:sz="4" w:space="0" w:color="auto"/>
              <w:right w:val="single" w:sz="4" w:space="0" w:color="auto"/>
            </w:tcBorders>
            <w:shd w:val="clear" w:color="auto" w:fill="auto"/>
            <w:noWrap/>
            <w:vAlign w:val="center"/>
            <w:hideMark/>
          </w:tcPr>
          <w:p w14:paraId="1C938425" w14:textId="38D31446" w:rsidR="009F3086" w:rsidRPr="00201766" w:rsidRDefault="009F3086" w:rsidP="0045735E">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 xml:space="preserve">Program </w:t>
            </w:r>
            <w:r w:rsidR="0045735E">
              <w:rPr>
                <w:rFonts w:eastAsia="Times New Roman" w:cs="Times New Roman"/>
                <w:b/>
                <w:color w:val="000000"/>
                <w:sz w:val="20"/>
                <w:szCs w:val="20"/>
              </w:rPr>
              <w:t>C</w:t>
            </w:r>
            <w:r w:rsidRPr="00201766">
              <w:rPr>
                <w:rFonts w:eastAsia="Times New Roman" w:cs="Times New Roman"/>
                <w:b/>
                <w:color w:val="000000"/>
                <w:sz w:val="20"/>
                <w:szCs w:val="20"/>
              </w:rPr>
              <w:t>ode</w:t>
            </w:r>
            <w:r w:rsidR="0045735E">
              <w:rPr>
                <w:rFonts w:eastAsia="Times New Roman" w:cs="Times New Roman"/>
                <w:b/>
                <w:color w:val="000000"/>
                <w:sz w:val="20"/>
                <w:szCs w:val="20"/>
              </w:rPr>
              <w:t xml:space="preserve"> </w:t>
            </w:r>
            <w:r w:rsidR="0045735E" w:rsidRPr="00201766">
              <w:rPr>
                <w:rFonts w:eastAsia="Times New Roman" w:cs="Times New Roman"/>
                <w:b/>
                <w:color w:val="000000"/>
                <w:sz w:val="20"/>
                <w:szCs w:val="20"/>
              </w:rPr>
              <w:t>(CIP)</w:t>
            </w:r>
          </w:p>
        </w:tc>
        <w:tc>
          <w:tcPr>
            <w:tcW w:w="3510" w:type="dxa"/>
            <w:tcBorders>
              <w:top w:val="nil"/>
              <w:left w:val="nil"/>
              <w:bottom w:val="single" w:sz="4" w:space="0" w:color="auto"/>
              <w:right w:val="single" w:sz="4" w:space="0" w:color="auto"/>
            </w:tcBorders>
            <w:shd w:val="clear" w:color="auto" w:fill="auto"/>
            <w:noWrap/>
            <w:vAlign w:val="center"/>
            <w:hideMark/>
          </w:tcPr>
          <w:p w14:paraId="624145A6"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Program (CIP) Title</w:t>
            </w:r>
          </w:p>
        </w:tc>
        <w:tc>
          <w:tcPr>
            <w:tcW w:w="3582" w:type="dxa"/>
            <w:tcBorders>
              <w:top w:val="single" w:sz="8" w:space="0" w:color="auto"/>
              <w:left w:val="nil"/>
              <w:bottom w:val="single" w:sz="4" w:space="0" w:color="auto"/>
              <w:right w:val="nil"/>
            </w:tcBorders>
            <w:shd w:val="clear" w:color="auto" w:fill="auto"/>
            <w:noWrap/>
            <w:vAlign w:val="center"/>
            <w:hideMark/>
          </w:tcPr>
          <w:p w14:paraId="7D19D2B5"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School</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14:paraId="62B56F0D"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2010-11</w:t>
            </w:r>
          </w:p>
        </w:tc>
        <w:tc>
          <w:tcPr>
            <w:tcW w:w="1175" w:type="dxa"/>
            <w:tcBorders>
              <w:top w:val="nil"/>
              <w:left w:val="nil"/>
              <w:bottom w:val="single" w:sz="4" w:space="0" w:color="auto"/>
              <w:right w:val="single" w:sz="4" w:space="0" w:color="auto"/>
            </w:tcBorders>
            <w:shd w:val="clear" w:color="auto" w:fill="auto"/>
            <w:noWrap/>
            <w:vAlign w:val="center"/>
            <w:hideMark/>
          </w:tcPr>
          <w:p w14:paraId="657224F4"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2011-12</w:t>
            </w:r>
          </w:p>
        </w:tc>
        <w:tc>
          <w:tcPr>
            <w:tcW w:w="1174" w:type="dxa"/>
            <w:tcBorders>
              <w:top w:val="nil"/>
              <w:left w:val="nil"/>
              <w:bottom w:val="single" w:sz="4" w:space="0" w:color="auto"/>
              <w:right w:val="single" w:sz="4" w:space="0" w:color="auto"/>
            </w:tcBorders>
            <w:shd w:val="clear" w:color="auto" w:fill="auto"/>
            <w:noWrap/>
            <w:vAlign w:val="center"/>
            <w:hideMark/>
          </w:tcPr>
          <w:p w14:paraId="67009FAC" w14:textId="77777777" w:rsidR="009F3086" w:rsidRPr="00201766" w:rsidRDefault="009F3086"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2012-13</w:t>
            </w:r>
          </w:p>
        </w:tc>
        <w:tc>
          <w:tcPr>
            <w:tcW w:w="1175" w:type="dxa"/>
            <w:tcBorders>
              <w:top w:val="nil"/>
              <w:left w:val="nil"/>
              <w:bottom w:val="single" w:sz="4" w:space="0" w:color="auto"/>
              <w:right w:val="single" w:sz="8" w:space="0" w:color="auto"/>
            </w:tcBorders>
            <w:shd w:val="clear" w:color="auto" w:fill="auto"/>
            <w:noWrap/>
            <w:vAlign w:val="center"/>
            <w:hideMark/>
          </w:tcPr>
          <w:p w14:paraId="1DFA6D11" w14:textId="061F0D09" w:rsidR="009F3086" w:rsidRPr="00201766" w:rsidRDefault="00E7231E" w:rsidP="00AF3898">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201</w:t>
            </w:r>
            <w:r w:rsidR="00AF3898">
              <w:rPr>
                <w:rFonts w:eastAsia="Times New Roman" w:cs="Times New Roman"/>
                <w:b/>
                <w:color w:val="000000"/>
                <w:sz w:val="20"/>
                <w:szCs w:val="20"/>
              </w:rPr>
              <w:t>3</w:t>
            </w:r>
            <w:r w:rsidR="009F3086" w:rsidRPr="00201766">
              <w:rPr>
                <w:rFonts w:eastAsia="Times New Roman" w:cs="Times New Roman"/>
                <w:b/>
                <w:color w:val="000000"/>
                <w:sz w:val="20"/>
                <w:szCs w:val="20"/>
              </w:rPr>
              <w:t>-14</w:t>
            </w:r>
          </w:p>
        </w:tc>
      </w:tr>
      <w:tr w:rsidR="00201766" w:rsidRPr="00BC42A7" w14:paraId="7669C95F" w14:textId="77777777" w:rsidTr="00201766">
        <w:trPr>
          <w:trHeight w:val="288"/>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1143286F" w14:textId="0D56C6DC" w:rsidR="00201766" w:rsidRPr="00201766" w:rsidRDefault="00201766" w:rsidP="00AF6501">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5872D6C1" w14:textId="76392C6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8A59F4D" w14:textId="10BB22F8"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14DD2A1D" w14:textId="3B7EF649"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03A5458C" w14:textId="1B0575A5"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r>
      <w:tr w:rsidR="00201766" w:rsidRPr="00BC42A7" w14:paraId="4F85D24A" w14:textId="77777777" w:rsidTr="00201766">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535F4695" w14:textId="6F78FCAC" w:rsidR="00201766" w:rsidRPr="00A62A70" w:rsidRDefault="009438DF" w:rsidP="00AF6501">
            <w:pPr>
              <w:spacing w:after="0" w:line="276" w:lineRule="auto"/>
              <w:jc w:val="center"/>
              <w:rPr>
                <w:rFonts w:eastAsia="Times New Roman" w:cs="Times New Roman"/>
                <w:color w:val="000000"/>
                <w:sz w:val="20"/>
                <w:szCs w:val="20"/>
              </w:rPr>
            </w:pPr>
            <w:r w:rsidRPr="00A62A70">
              <w:rPr>
                <w:rFonts w:eastAsia="Times New Roman" w:cs="Times New Roman"/>
                <w:color w:val="000000"/>
                <w:sz w:val="20"/>
                <w:szCs w:val="20"/>
              </w:rPr>
              <w:t>15.01604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3B2C0" w14:textId="4CF9D459" w:rsidR="00201766" w:rsidRPr="00201766" w:rsidRDefault="002B223B" w:rsidP="00AF6501">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Biomedical </w:t>
            </w:r>
            <w:r w:rsidR="00A62A70">
              <w:rPr>
                <w:rFonts w:eastAsia="Times New Roman" w:cs="Times New Roman"/>
                <w:color w:val="000000"/>
                <w:sz w:val="20"/>
                <w:szCs w:val="20"/>
              </w:rPr>
              <w:t xml:space="preserve">Sciences </w:t>
            </w:r>
            <w:r>
              <w:rPr>
                <w:rFonts w:eastAsia="Times New Roman" w:cs="Times New Roman"/>
                <w:color w:val="000000"/>
                <w:sz w:val="20"/>
                <w:szCs w:val="20"/>
              </w:rPr>
              <w:t>PLTW</w:t>
            </w:r>
          </w:p>
        </w:tc>
        <w:tc>
          <w:tcPr>
            <w:tcW w:w="3582" w:type="dxa"/>
            <w:tcBorders>
              <w:top w:val="single" w:sz="4" w:space="0" w:color="auto"/>
              <w:left w:val="nil"/>
              <w:bottom w:val="single" w:sz="4" w:space="0" w:color="auto"/>
              <w:right w:val="nil"/>
            </w:tcBorders>
            <w:shd w:val="clear" w:color="auto" w:fill="auto"/>
            <w:noWrap/>
            <w:vAlign w:val="bottom"/>
          </w:tcPr>
          <w:p w14:paraId="398D2374" w14:textId="382A61E1" w:rsidR="00201766" w:rsidRPr="00201766" w:rsidRDefault="00A62A70" w:rsidP="00AF6501">
            <w:pPr>
              <w:spacing w:after="0" w:line="276" w:lineRule="auto"/>
              <w:rPr>
                <w:rFonts w:eastAsia="Times New Roman" w:cs="Times New Roman"/>
                <w:color w:val="000000"/>
                <w:sz w:val="20"/>
                <w:szCs w:val="20"/>
              </w:rPr>
            </w:pPr>
            <w:r>
              <w:rPr>
                <w:rFonts w:eastAsia="Times New Roman" w:cs="Times New Roman"/>
                <w:color w:val="000000"/>
                <w:sz w:val="20"/>
                <w:szCs w:val="20"/>
              </w:rPr>
              <w:t>NA</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695D95A" w14:textId="7B16DBB0" w:rsidR="00201766" w:rsidRPr="00201766" w:rsidRDefault="00201766" w:rsidP="009438DF">
            <w:pPr>
              <w:spacing w:after="0" w:line="276" w:lineRule="auto"/>
              <w:ind w:firstLineChars="100" w:firstLine="200"/>
              <w:jc w:val="center"/>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DC04515" w14:textId="48297FC1" w:rsidR="00201766" w:rsidRPr="00201766" w:rsidRDefault="00201766" w:rsidP="009438DF">
            <w:pPr>
              <w:spacing w:after="0" w:line="276" w:lineRule="auto"/>
              <w:ind w:firstLineChars="100" w:firstLine="200"/>
              <w:jc w:val="center"/>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auto"/>
            <w:noWrap/>
            <w:vAlign w:val="bottom"/>
          </w:tcPr>
          <w:p w14:paraId="04272C58" w14:textId="412BCB78" w:rsidR="00201766" w:rsidRPr="00201766" w:rsidRDefault="00201766" w:rsidP="009438DF">
            <w:pPr>
              <w:spacing w:after="0" w:line="276" w:lineRule="auto"/>
              <w:ind w:firstLineChars="100" w:firstLine="200"/>
              <w:jc w:val="center"/>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DDCED3B" w14:textId="535A102F" w:rsidR="00201766" w:rsidRPr="00201766" w:rsidRDefault="00201766" w:rsidP="009438DF">
            <w:pPr>
              <w:spacing w:after="0" w:line="276" w:lineRule="auto"/>
              <w:ind w:firstLineChars="100" w:firstLine="200"/>
              <w:jc w:val="center"/>
              <w:rPr>
                <w:rFonts w:eastAsia="Times New Roman" w:cs="Times New Roman"/>
                <w:color w:val="000000"/>
                <w:sz w:val="20"/>
                <w:szCs w:val="20"/>
              </w:rPr>
            </w:pPr>
          </w:p>
        </w:tc>
      </w:tr>
      <w:tr w:rsidR="00201766" w:rsidRPr="00BC42A7" w14:paraId="084E29D4" w14:textId="77777777" w:rsidTr="00201766">
        <w:trPr>
          <w:trHeight w:val="300"/>
        </w:trPr>
        <w:tc>
          <w:tcPr>
            <w:tcW w:w="8460" w:type="dxa"/>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6C94FB49" w14:textId="55179E7E" w:rsidR="00201766" w:rsidRPr="00201766" w:rsidRDefault="00201766" w:rsidP="00AF6501">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Post-Secondary Programs of Study</w:t>
            </w:r>
          </w:p>
        </w:tc>
        <w:tc>
          <w:tcPr>
            <w:tcW w:w="1174"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2A7902FD"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7F746F82"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4" w:type="dxa"/>
            <w:tcBorders>
              <w:top w:val="single" w:sz="4" w:space="0" w:color="auto"/>
              <w:left w:val="nil"/>
              <w:bottom w:val="single" w:sz="4" w:space="0" w:color="auto"/>
              <w:right w:val="nil"/>
            </w:tcBorders>
            <w:shd w:val="clear" w:color="auto" w:fill="E2EFD9" w:themeFill="accent6" w:themeFillTint="33"/>
            <w:noWrap/>
            <w:vAlign w:val="bottom"/>
          </w:tcPr>
          <w:p w14:paraId="30E6D8FF"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c>
          <w:tcPr>
            <w:tcW w:w="1175"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tcPr>
          <w:p w14:paraId="231F7166" w14:textId="77777777" w:rsidR="00201766" w:rsidRPr="00201766" w:rsidRDefault="00201766" w:rsidP="00201766">
            <w:pPr>
              <w:spacing w:after="0" w:line="276" w:lineRule="auto"/>
              <w:ind w:firstLineChars="100" w:firstLine="200"/>
              <w:jc w:val="right"/>
              <w:rPr>
                <w:rFonts w:eastAsia="Times New Roman" w:cs="Times New Roman"/>
                <w:color w:val="000000"/>
                <w:sz w:val="20"/>
                <w:szCs w:val="20"/>
              </w:rPr>
            </w:pPr>
          </w:p>
        </w:tc>
      </w:tr>
      <w:tr w:rsidR="00201766" w:rsidRPr="00BC42A7" w14:paraId="2B5C46BB" w14:textId="77777777" w:rsidTr="00201766">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4BD865E5" w14:textId="2DF4F92C" w:rsidR="00201766" w:rsidRPr="00201766" w:rsidRDefault="00F308BE" w:rsidP="00AF6501">
            <w:pPr>
              <w:spacing w:after="0" w:line="276" w:lineRule="auto"/>
              <w:jc w:val="center"/>
              <w:rPr>
                <w:rFonts w:eastAsia="Times New Roman" w:cs="Times New Roman"/>
                <w:color w:val="000000"/>
                <w:sz w:val="20"/>
                <w:szCs w:val="20"/>
              </w:rPr>
            </w:pPr>
            <w:r w:rsidRPr="00F308BE">
              <w:rPr>
                <w:rFonts w:eastAsia="Times New Roman" w:cs="Times New Roman"/>
                <w:color w:val="000000"/>
                <w:sz w:val="20"/>
                <w:szCs w:val="20"/>
              </w:rPr>
              <w:t>40.050</w:t>
            </w:r>
            <w:r>
              <w:rPr>
                <w:rFonts w:eastAsia="Times New Roman" w:cs="Times New Roman"/>
                <w:color w:val="000000"/>
                <w:sz w:val="20"/>
                <w:szCs w:val="20"/>
              </w:rPr>
              <w:t>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9DCDB" w14:textId="39CD01AF" w:rsidR="00201766" w:rsidRPr="00201766"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Chemistry</w:t>
            </w:r>
          </w:p>
        </w:tc>
        <w:tc>
          <w:tcPr>
            <w:tcW w:w="3582" w:type="dxa"/>
            <w:tcBorders>
              <w:top w:val="single" w:sz="4" w:space="0" w:color="auto"/>
              <w:left w:val="nil"/>
              <w:bottom w:val="single" w:sz="4" w:space="0" w:color="auto"/>
              <w:right w:val="nil"/>
            </w:tcBorders>
            <w:shd w:val="clear" w:color="auto" w:fill="auto"/>
            <w:noWrap/>
            <w:vAlign w:val="bottom"/>
          </w:tcPr>
          <w:p w14:paraId="262A8F28" w14:textId="08C66028" w:rsidR="00201766" w:rsidRPr="00201766"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Delaware State University</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9C2C3F4" w14:textId="32074FD4"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6</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FE439FC" w14:textId="5D8E41AB"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2</w:t>
            </w:r>
          </w:p>
        </w:tc>
        <w:tc>
          <w:tcPr>
            <w:tcW w:w="1174" w:type="dxa"/>
            <w:tcBorders>
              <w:top w:val="single" w:sz="4" w:space="0" w:color="auto"/>
              <w:left w:val="nil"/>
              <w:bottom w:val="single" w:sz="4" w:space="0" w:color="auto"/>
              <w:right w:val="nil"/>
            </w:tcBorders>
            <w:shd w:val="clear" w:color="auto" w:fill="auto"/>
            <w:noWrap/>
            <w:vAlign w:val="bottom"/>
          </w:tcPr>
          <w:p w14:paraId="01916A4B" w14:textId="357A2C2A"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4</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2A76862" w14:textId="2AFD2871"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3</w:t>
            </w:r>
          </w:p>
        </w:tc>
      </w:tr>
      <w:tr w:rsidR="00201766" w:rsidRPr="00BC42A7" w14:paraId="7F8CC182" w14:textId="77777777" w:rsidTr="00F308BE">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579450A3" w14:textId="2A07C735" w:rsidR="00201766" w:rsidRPr="00201766" w:rsidRDefault="00F308BE" w:rsidP="00AF6501">
            <w:pPr>
              <w:spacing w:after="0" w:line="276" w:lineRule="auto"/>
              <w:jc w:val="center"/>
              <w:rPr>
                <w:rFonts w:eastAsia="Times New Roman" w:cs="Times New Roman"/>
                <w:color w:val="000000"/>
                <w:sz w:val="20"/>
                <w:szCs w:val="20"/>
              </w:rPr>
            </w:pPr>
            <w:r w:rsidRPr="00F308BE">
              <w:rPr>
                <w:rFonts w:eastAsia="Times New Roman" w:cs="Times New Roman"/>
                <w:color w:val="000000"/>
                <w:sz w:val="20"/>
                <w:szCs w:val="20"/>
              </w:rPr>
              <w:t>40.050</w:t>
            </w:r>
            <w:r>
              <w:rPr>
                <w:rFonts w:eastAsia="Times New Roman" w:cs="Times New Roman"/>
                <w:color w:val="000000"/>
                <w:sz w:val="20"/>
                <w:szCs w:val="20"/>
              </w:rPr>
              <w:t>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64FEF" w14:textId="0771F4E7" w:rsidR="00201766" w:rsidRPr="00201766"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Chemistry</w:t>
            </w:r>
          </w:p>
        </w:tc>
        <w:tc>
          <w:tcPr>
            <w:tcW w:w="3582" w:type="dxa"/>
            <w:tcBorders>
              <w:top w:val="single" w:sz="4" w:space="0" w:color="auto"/>
              <w:left w:val="nil"/>
              <w:bottom w:val="single" w:sz="4" w:space="0" w:color="auto"/>
              <w:right w:val="nil"/>
            </w:tcBorders>
            <w:shd w:val="clear" w:color="auto" w:fill="auto"/>
            <w:noWrap/>
            <w:vAlign w:val="bottom"/>
          </w:tcPr>
          <w:p w14:paraId="7195720B" w14:textId="3D63A03E" w:rsidR="00201766" w:rsidRPr="00201766"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University of Delaware</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44F155" w14:textId="4D054114"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47</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8EAFB8F" w14:textId="5D9E87C9"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30</w:t>
            </w:r>
          </w:p>
        </w:tc>
        <w:tc>
          <w:tcPr>
            <w:tcW w:w="1174" w:type="dxa"/>
            <w:tcBorders>
              <w:top w:val="single" w:sz="4" w:space="0" w:color="auto"/>
              <w:left w:val="nil"/>
              <w:bottom w:val="single" w:sz="4" w:space="0" w:color="auto"/>
              <w:right w:val="nil"/>
            </w:tcBorders>
            <w:shd w:val="clear" w:color="auto" w:fill="auto"/>
            <w:noWrap/>
            <w:vAlign w:val="bottom"/>
          </w:tcPr>
          <w:p w14:paraId="59C160D5" w14:textId="25CC1CF6"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42</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AACBAF2" w14:textId="227FD546" w:rsidR="00201766" w:rsidRPr="00201766"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36</w:t>
            </w:r>
          </w:p>
        </w:tc>
      </w:tr>
      <w:tr w:rsidR="00F308BE" w:rsidRPr="00BC42A7" w14:paraId="7CB9453D" w14:textId="77777777" w:rsidTr="00F308BE">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3D1B75D3" w14:textId="72FA82AF" w:rsidR="00F308BE" w:rsidRPr="00F308BE" w:rsidRDefault="00F308BE" w:rsidP="00AF6501">
            <w:pPr>
              <w:spacing w:after="0" w:line="276" w:lineRule="auto"/>
              <w:jc w:val="center"/>
              <w:rPr>
                <w:rFonts w:eastAsia="Times New Roman" w:cs="Times New Roman"/>
                <w:color w:val="000000"/>
                <w:sz w:val="20"/>
                <w:szCs w:val="20"/>
              </w:rPr>
            </w:pPr>
            <w:r w:rsidRPr="00F308BE">
              <w:rPr>
                <w:rFonts w:eastAsia="Times New Roman" w:cs="Times New Roman"/>
                <w:color w:val="000000"/>
                <w:sz w:val="20"/>
                <w:szCs w:val="20"/>
              </w:rPr>
              <w:t>03.0104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3F957" w14:textId="0F746D09" w:rsidR="00F308BE"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Environmental Science</w:t>
            </w:r>
          </w:p>
        </w:tc>
        <w:tc>
          <w:tcPr>
            <w:tcW w:w="3582" w:type="dxa"/>
            <w:tcBorders>
              <w:top w:val="single" w:sz="4" w:space="0" w:color="auto"/>
              <w:left w:val="nil"/>
              <w:bottom w:val="single" w:sz="4" w:space="0" w:color="auto"/>
              <w:right w:val="nil"/>
            </w:tcBorders>
            <w:shd w:val="clear" w:color="auto" w:fill="auto"/>
            <w:noWrap/>
            <w:vAlign w:val="bottom"/>
          </w:tcPr>
          <w:p w14:paraId="1F0168B5" w14:textId="0087B6AF" w:rsidR="00F308BE"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 xml:space="preserve">University of Delaware </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AA306" w14:textId="717804D4"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15</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CECEAA7" w14:textId="245E2E22"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8</w:t>
            </w:r>
          </w:p>
        </w:tc>
        <w:tc>
          <w:tcPr>
            <w:tcW w:w="1174" w:type="dxa"/>
            <w:tcBorders>
              <w:top w:val="single" w:sz="4" w:space="0" w:color="auto"/>
              <w:left w:val="nil"/>
              <w:bottom w:val="single" w:sz="4" w:space="0" w:color="auto"/>
              <w:right w:val="nil"/>
            </w:tcBorders>
            <w:shd w:val="clear" w:color="auto" w:fill="auto"/>
            <w:noWrap/>
            <w:vAlign w:val="bottom"/>
          </w:tcPr>
          <w:p w14:paraId="07F301D5" w14:textId="4C1C89C5"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29</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099F0D8" w14:textId="7DDE25FA"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35</w:t>
            </w:r>
          </w:p>
        </w:tc>
      </w:tr>
      <w:tr w:rsidR="00F308BE" w:rsidRPr="00BC42A7" w14:paraId="1E5A4F76" w14:textId="77777777" w:rsidTr="00F308BE">
        <w:trPr>
          <w:trHeight w:val="300"/>
        </w:trPr>
        <w:tc>
          <w:tcPr>
            <w:tcW w:w="1368" w:type="dxa"/>
            <w:tcBorders>
              <w:top w:val="single" w:sz="4" w:space="0" w:color="auto"/>
              <w:left w:val="single" w:sz="8" w:space="0" w:color="auto"/>
              <w:bottom w:val="single" w:sz="4" w:space="0" w:color="auto"/>
              <w:right w:val="nil"/>
            </w:tcBorders>
            <w:shd w:val="clear" w:color="auto" w:fill="auto"/>
            <w:noWrap/>
            <w:vAlign w:val="bottom"/>
          </w:tcPr>
          <w:p w14:paraId="439F53F1" w14:textId="7378FD0C" w:rsidR="00F308BE" w:rsidRPr="00F308BE" w:rsidRDefault="00F308BE" w:rsidP="00AF6501">
            <w:pPr>
              <w:spacing w:after="0" w:line="276" w:lineRule="auto"/>
              <w:jc w:val="center"/>
              <w:rPr>
                <w:rFonts w:eastAsia="Times New Roman" w:cs="Times New Roman"/>
                <w:color w:val="000000"/>
                <w:sz w:val="20"/>
                <w:szCs w:val="20"/>
              </w:rPr>
            </w:pPr>
            <w:r w:rsidRPr="00F308BE">
              <w:rPr>
                <w:rFonts w:eastAsia="Times New Roman" w:cs="Times New Roman"/>
                <w:color w:val="000000"/>
                <w:sz w:val="20"/>
                <w:szCs w:val="20"/>
              </w:rPr>
              <w:t>26.0202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425E2" w14:textId="0390B1BF" w:rsidR="00F308BE"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Biochemistry</w:t>
            </w:r>
          </w:p>
        </w:tc>
        <w:tc>
          <w:tcPr>
            <w:tcW w:w="3582" w:type="dxa"/>
            <w:tcBorders>
              <w:top w:val="single" w:sz="4" w:space="0" w:color="auto"/>
              <w:left w:val="nil"/>
              <w:bottom w:val="single" w:sz="4" w:space="0" w:color="auto"/>
              <w:right w:val="nil"/>
            </w:tcBorders>
            <w:shd w:val="clear" w:color="auto" w:fill="auto"/>
            <w:noWrap/>
            <w:vAlign w:val="bottom"/>
          </w:tcPr>
          <w:p w14:paraId="670E2711" w14:textId="60FF8D94" w:rsidR="00F308BE"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University of Delaware</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4FD9A75" w14:textId="46E75283"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17</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01B47D5" w14:textId="33554D13"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15</w:t>
            </w:r>
          </w:p>
        </w:tc>
        <w:tc>
          <w:tcPr>
            <w:tcW w:w="1174" w:type="dxa"/>
            <w:tcBorders>
              <w:top w:val="single" w:sz="4" w:space="0" w:color="auto"/>
              <w:left w:val="nil"/>
              <w:bottom w:val="single" w:sz="4" w:space="0" w:color="auto"/>
              <w:right w:val="nil"/>
            </w:tcBorders>
            <w:shd w:val="clear" w:color="auto" w:fill="auto"/>
            <w:noWrap/>
            <w:vAlign w:val="bottom"/>
          </w:tcPr>
          <w:p w14:paraId="219F7B3D" w14:textId="6A7A9170"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22</w:t>
            </w:r>
          </w:p>
        </w:tc>
        <w:tc>
          <w:tcPr>
            <w:tcW w:w="117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E47AA39" w14:textId="7B2A7716"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22</w:t>
            </w:r>
          </w:p>
        </w:tc>
      </w:tr>
      <w:tr w:rsidR="00F308BE" w:rsidRPr="00BC42A7" w14:paraId="7EA86F98" w14:textId="77777777" w:rsidTr="00201766">
        <w:trPr>
          <w:trHeight w:val="300"/>
        </w:trPr>
        <w:tc>
          <w:tcPr>
            <w:tcW w:w="1368" w:type="dxa"/>
            <w:tcBorders>
              <w:top w:val="single" w:sz="4" w:space="0" w:color="auto"/>
              <w:left w:val="single" w:sz="8" w:space="0" w:color="auto"/>
              <w:bottom w:val="single" w:sz="8" w:space="0" w:color="auto"/>
              <w:right w:val="nil"/>
            </w:tcBorders>
            <w:shd w:val="clear" w:color="auto" w:fill="auto"/>
            <w:noWrap/>
            <w:vAlign w:val="bottom"/>
          </w:tcPr>
          <w:p w14:paraId="4EBF7617" w14:textId="0726B73D" w:rsidR="00F308BE" w:rsidRPr="00F308BE" w:rsidRDefault="00F308BE" w:rsidP="00AF6501">
            <w:pPr>
              <w:spacing w:after="0" w:line="276" w:lineRule="auto"/>
              <w:jc w:val="center"/>
              <w:rPr>
                <w:rFonts w:eastAsia="Times New Roman" w:cs="Times New Roman"/>
                <w:color w:val="000000"/>
                <w:sz w:val="20"/>
                <w:szCs w:val="20"/>
              </w:rPr>
            </w:pPr>
            <w:r w:rsidRPr="00F308BE">
              <w:rPr>
                <w:rFonts w:eastAsia="Times New Roman" w:cs="Times New Roman"/>
                <w:color w:val="000000"/>
                <w:sz w:val="20"/>
                <w:szCs w:val="20"/>
              </w:rPr>
              <w:t>26.0101</w:t>
            </w:r>
          </w:p>
        </w:tc>
        <w:tc>
          <w:tcPr>
            <w:tcW w:w="351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2223DD4" w14:textId="73504632" w:rsidR="00F308BE"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Biology</w:t>
            </w:r>
          </w:p>
        </w:tc>
        <w:tc>
          <w:tcPr>
            <w:tcW w:w="3582" w:type="dxa"/>
            <w:tcBorders>
              <w:top w:val="single" w:sz="4" w:space="0" w:color="auto"/>
              <w:left w:val="nil"/>
              <w:bottom w:val="single" w:sz="8" w:space="0" w:color="auto"/>
              <w:right w:val="nil"/>
            </w:tcBorders>
            <w:shd w:val="clear" w:color="auto" w:fill="auto"/>
            <w:noWrap/>
            <w:vAlign w:val="bottom"/>
          </w:tcPr>
          <w:p w14:paraId="16AAAFF5" w14:textId="69A1DE5A" w:rsidR="00F308BE" w:rsidRDefault="00F308BE" w:rsidP="00AF6501">
            <w:pPr>
              <w:spacing w:after="0" w:line="276" w:lineRule="auto"/>
              <w:rPr>
                <w:rFonts w:eastAsia="Times New Roman" w:cs="Times New Roman"/>
                <w:color w:val="000000"/>
                <w:sz w:val="20"/>
                <w:szCs w:val="20"/>
              </w:rPr>
            </w:pPr>
            <w:r>
              <w:rPr>
                <w:rFonts w:eastAsia="Times New Roman" w:cs="Times New Roman"/>
                <w:color w:val="000000"/>
                <w:sz w:val="20"/>
                <w:szCs w:val="20"/>
              </w:rPr>
              <w:t>University of Delaware</w:t>
            </w:r>
          </w:p>
        </w:tc>
        <w:tc>
          <w:tcPr>
            <w:tcW w:w="1174" w:type="dxa"/>
            <w:tcBorders>
              <w:top w:val="single" w:sz="4" w:space="0" w:color="auto"/>
              <w:left w:val="single" w:sz="8" w:space="0" w:color="auto"/>
              <w:bottom w:val="single" w:sz="8" w:space="0" w:color="auto"/>
              <w:right w:val="single" w:sz="4" w:space="0" w:color="auto"/>
            </w:tcBorders>
            <w:shd w:val="clear" w:color="auto" w:fill="auto"/>
            <w:noWrap/>
            <w:vAlign w:val="bottom"/>
          </w:tcPr>
          <w:p w14:paraId="2D2CF77D" w14:textId="01DC1C02"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134</w:t>
            </w:r>
          </w:p>
        </w:tc>
        <w:tc>
          <w:tcPr>
            <w:tcW w:w="1175" w:type="dxa"/>
            <w:tcBorders>
              <w:top w:val="single" w:sz="4" w:space="0" w:color="auto"/>
              <w:left w:val="nil"/>
              <w:bottom w:val="single" w:sz="8" w:space="0" w:color="auto"/>
              <w:right w:val="single" w:sz="4" w:space="0" w:color="auto"/>
            </w:tcBorders>
            <w:shd w:val="clear" w:color="auto" w:fill="auto"/>
            <w:noWrap/>
            <w:vAlign w:val="bottom"/>
          </w:tcPr>
          <w:p w14:paraId="311F33B4" w14:textId="742B2F1F"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150</w:t>
            </w:r>
          </w:p>
        </w:tc>
        <w:tc>
          <w:tcPr>
            <w:tcW w:w="1174" w:type="dxa"/>
            <w:tcBorders>
              <w:top w:val="single" w:sz="4" w:space="0" w:color="auto"/>
              <w:left w:val="nil"/>
              <w:bottom w:val="single" w:sz="8" w:space="0" w:color="auto"/>
              <w:right w:val="nil"/>
            </w:tcBorders>
            <w:shd w:val="clear" w:color="auto" w:fill="auto"/>
            <w:noWrap/>
            <w:vAlign w:val="bottom"/>
          </w:tcPr>
          <w:p w14:paraId="150F4A33" w14:textId="37BBB386"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135</w:t>
            </w:r>
          </w:p>
        </w:tc>
        <w:tc>
          <w:tcPr>
            <w:tcW w:w="1175"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69E36C9" w14:textId="36E2DE71" w:rsidR="00F308BE" w:rsidRDefault="00F308BE" w:rsidP="00201766">
            <w:pPr>
              <w:spacing w:after="0" w:line="276" w:lineRule="auto"/>
              <w:ind w:firstLineChars="100" w:firstLine="200"/>
              <w:jc w:val="right"/>
              <w:rPr>
                <w:rFonts w:eastAsia="Times New Roman" w:cs="Times New Roman"/>
                <w:color w:val="000000"/>
                <w:sz w:val="20"/>
                <w:szCs w:val="20"/>
              </w:rPr>
            </w:pPr>
            <w:r>
              <w:rPr>
                <w:rFonts w:eastAsia="Times New Roman" w:cs="Times New Roman"/>
                <w:color w:val="000000"/>
                <w:sz w:val="20"/>
                <w:szCs w:val="20"/>
              </w:rPr>
              <w:t>133</w:t>
            </w:r>
          </w:p>
        </w:tc>
      </w:tr>
    </w:tbl>
    <w:p w14:paraId="0BE5995C" w14:textId="16EA2DF7" w:rsidR="00B2730A" w:rsidRDefault="00B2730A" w:rsidP="00222E02">
      <w:pPr>
        <w:spacing w:after="0" w:line="276" w:lineRule="auto"/>
        <w:rPr>
          <w:rFonts w:eastAsia="Times New Roman" w:cs="Times New Roman"/>
          <w:color w:val="000000"/>
        </w:rPr>
      </w:pPr>
    </w:p>
    <w:p w14:paraId="3EF1D62B" w14:textId="139FC36D" w:rsidR="00B71F97" w:rsidRDefault="00B71F97" w:rsidP="00B71F97">
      <w:pPr>
        <w:spacing w:after="0" w:line="276" w:lineRule="auto"/>
        <w:rPr>
          <w:rFonts w:eastAsia="Times New Roman" w:cs="Times New Roman"/>
          <w:b/>
          <w:color w:val="000000"/>
          <w:u w:val="single"/>
        </w:rPr>
      </w:pPr>
      <w:r>
        <w:rPr>
          <w:rFonts w:eastAsia="Times New Roman" w:cs="Times New Roman"/>
          <w:b/>
          <w:color w:val="000000"/>
          <w:u w:val="single"/>
        </w:rPr>
        <w:t xml:space="preserve">Questions: LMI </w:t>
      </w:r>
      <w:r w:rsidRPr="00F81FCE">
        <w:rPr>
          <w:rFonts w:eastAsia="Times New Roman" w:cs="Times New Roman"/>
          <w:b/>
          <w:color w:val="000000"/>
          <w:u w:val="single"/>
        </w:rPr>
        <w:t>S</w:t>
      </w:r>
      <w:r>
        <w:rPr>
          <w:rFonts w:eastAsia="Times New Roman" w:cs="Times New Roman"/>
          <w:b/>
          <w:color w:val="000000"/>
          <w:u w:val="single"/>
        </w:rPr>
        <w:t>upply Indicators by</w:t>
      </w:r>
      <w:r w:rsidRPr="00F81FCE">
        <w:rPr>
          <w:rFonts w:eastAsia="Times New Roman" w:cs="Times New Roman"/>
          <w:b/>
          <w:color w:val="000000"/>
          <w:u w:val="single"/>
        </w:rPr>
        <w:t xml:space="preserve"> Secondary &amp; </w:t>
      </w:r>
      <w:r>
        <w:rPr>
          <w:rFonts w:eastAsia="Times New Roman" w:cs="Times New Roman"/>
          <w:b/>
          <w:color w:val="000000"/>
          <w:u w:val="single"/>
        </w:rPr>
        <w:t>Post-Secondary Levels</w:t>
      </w:r>
    </w:p>
    <w:p w14:paraId="5EB1F4EE" w14:textId="502B7A57" w:rsidR="00B71F97" w:rsidRPr="00DB7DD0" w:rsidRDefault="00B71F97" w:rsidP="00B71F97">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CB206B">
        <w:rPr>
          <w:rFonts w:eastAsia="Times New Roman" w:cs="Times New Roman"/>
          <w:bCs/>
          <w:i/>
          <w:color w:val="000000"/>
          <w:shd w:val="clear" w:color="auto" w:fill="FFFFFF" w:themeFill="background1"/>
        </w:rPr>
        <w:t>8</w:t>
      </w:r>
      <w:r w:rsidRPr="00D374D6">
        <w:rPr>
          <w:rFonts w:eastAsia="Times New Roman" w:cs="Times New Roman"/>
          <w:bCs/>
          <w:i/>
          <w:color w:val="000000"/>
          <w:shd w:val="clear" w:color="auto" w:fill="FFFFFF" w:themeFill="background1"/>
        </w:rPr>
        <w:t>, LMI Instructions &amp; Guidance Document)</w:t>
      </w:r>
    </w:p>
    <w:p w14:paraId="039D6D4F" w14:textId="5BA59D32" w:rsidR="00B71F97" w:rsidRDefault="00B71F97" w:rsidP="00B71F97">
      <w:pPr>
        <w:pStyle w:val="ListParagraph"/>
        <w:numPr>
          <w:ilvl w:val="0"/>
          <w:numId w:val="17"/>
        </w:numPr>
        <w:spacing w:after="0" w:line="276" w:lineRule="auto"/>
        <w:rPr>
          <w:rFonts w:eastAsia="Times New Roman" w:cs="Times New Roman"/>
          <w:color w:val="000000"/>
        </w:rPr>
      </w:pPr>
      <w:r w:rsidRPr="0036721F">
        <w:rPr>
          <w:rFonts w:eastAsia="Times New Roman" w:cs="Times New Roman"/>
          <w:color w:val="000000"/>
        </w:rPr>
        <w:t>Is the Secondary Program articulated to or in any way related to the identified Post-Secondary Program</w:t>
      </w:r>
      <w:r>
        <w:rPr>
          <w:rFonts w:eastAsia="Times New Roman" w:cs="Times New Roman"/>
          <w:color w:val="000000"/>
        </w:rPr>
        <w:t>(s)</w:t>
      </w:r>
      <w:r w:rsidRPr="0036721F">
        <w:rPr>
          <w:rFonts w:eastAsia="Times New Roman" w:cs="Times New Roman"/>
          <w:color w:val="000000"/>
        </w:rPr>
        <w:t>?</w:t>
      </w:r>
    </w:p>
    <w:p w14:paraId="49772C17" w14:textId="77777777" w:rsidR="00B71F97" w:rsidRDefault="00B71F97" w:rsidP="0020582C">
      <w:pPr>
        <w:spacing w:after="0" w:line="276" w:lineRule="auto"/>
        <w:rPr>
          <w:rFonts w:eastAsia="Times New Roman" w:cs="Times New Roman"/>
          <w:color w:val="000000"/>
        </w:rPr>
      </w:pPr>
    </w:p>
    <w:p w14:paraId="40E086E9" w14:textId="2F308B9B" w:rsidR="0020582C" w:rsidRPr="00F308BE" w:rsidRDefault="00F308BE" w:rsidP="00F308BE">
      <w:pPr>
        <w:spacing w:after="0" w:line="276" w:lineRule="auto"/>
        <w:ind w:left="360"/>
        <w:rPr>
          <w:rFonts w:eastAsia="Times New Roman" w:cs="Times New Roman"/>
          <w:b/>
          <w:color w:val="000000"/>
        </w:rPr>
      </w:pPr>
      <w:bookmarkStart w:id="0" w:name="_GoBack"/>
      <w:r w:rsidRPr="00F308BE">
        <w:rPr>
          <w:rFonts w:eastAsia="Times New Roman" w:cs="Times New Roman"/>
          <w:b/>
          <w:color w:val="000000"/>
        </w:rPr>
        <w:t xml:space="preserve">Advanced standing for the Biomedical Science program of study is under negotiation with the University of Delaware.  The majority of post-secondary opportunities exist at this institution for Delaware students.  </w:t>
      </w:r>
    </w:p>
    <w:bookmarkEnd w:id="0"/>
    <w:p w14:paraId="00A4775C" w14:textId="77777777" w:rsidR="0020582C" w:rsidRPr="0020582C" w:rsidRDefault="0020582C" w:rsidP="0020582C">
      <w:pPr>
        <w:spacing w:after="0" w:line="276" w:lineRule="auto"/>
        <w:rPr>
          <w:rFonts w:eastAsia="Times New Roman" w:cs="Times New Roman"/>
          <w:color w:val="000000"/>
        </w:rPr>
      </w:pPr>
    </w:p>
    <w:p w14:paraId="7BE357A0" w14:textId="2E3C48A0" w:rsidR="00B71F97" w:rsidRDefault="00B71F97" w:rsidP="0020582C">
      <w:pPr>
        <w:pStyle w:val="ListParagraph"/>
        <w:numPr>
          <w:ilvl w:val="0"/>
          <w:numId w:val="17"/>
        </w:numPr>
        <w:spacing w:after="0" w:line="276" w:lineRule="auto"/>
        <w:rPr>
          <w:rFonts w:eastAsia="Times New Roman" w:cs="Times New Roman"/>
          <w:color w:val="000000"/>
        </w:rPr>
      </w:pPr>
      <w:r w:rsidRPr="0036721F">
        <w:rPr>
          <w:rFonts w:eastAsia="Times New Roman" w:cs="Times New Roman"/>
          <w:color w:val="000000"/>
        </w:rPr>
        <w:t xml:space="preserve">How does the annual completion data </w:t>
      </w:r>
      <w:r>
        <w:rPr>
          <w:rFonts w:eastAsia="Times New Roman" w:cs="Times New Roman"/>
          <w:color w:val="000000"/>
        </w:rPr>
        <w:t xml:space="preserve">at the Secondary and Post-Secondary level </w:t>
      </w:r>
      <w:r w:rsidRPr="0036721F">
        <w:rPr>
          <w:rFonts w:eastAsia="Times New Roman" w:cs="Times New Roman"/>
          <w:color w:val="000000"/>
        </w:rPr>
        <w:t xml:space="preserve">compare </w:t>
      </w:r>
      <w:r>
        <w:rPr>
          <w:rFonts w:eastAsia="Times New Roman" w:cs="Times New Roman"/>
          <w:color w:val="000000"/>
        </w:rPr>
        <w:t>to</w:t>
      </w:r>
      <w:r w:rsidRPr="0036721F">
        <w:rPr>
          <w:rFonts w:eastAsia="Times New Roman" w:cs="Times New Roman"/>
          <w:color w:val="000000"/>
        </w:rPr>
        <w:t xml:space="preserve"> the </w:t>
      </w:r>
      <w:r>
        <w:rPr>
          <w:rFonts w:eastAsia="Times New Roman" w:cs="Times New Roman"/>
          <w:color w:val="000000"/>
        </w:rPr>
        <w:t xml:space="preserve">projected career </w:t>
      </w:r>
      <w:r w:rsidRPr="0036721F">
        <w:rPr>
          <w:rFonts w:eastAsia="Times New Roman" w:cs="Times New Roman"/>
          <w:color w:val="000000"/>
        </w:rPr>
        <w:t xml:space="preserve">pathway-related projected job openings in Table </w:t>
      </w:r>
      <w:r w:rsidR="00AB7D0B">
        <w:rPr>
          <w:rFonts w:eastAsia="Times New Roman" w:cs="Times New Roman"/>
          <w:color w:val="000000"/>
        </w:rPr>
        <w:t>4</w:t>
      </w:r>
      <w:r w:rsidRPr="0036721F">
        <w:rPr>
          <w:rFonts w:eastAsia="Times New Roman" w:cs="Times New Roman"/>
          <w:color w:val="000000"/>
        </w:rPr>
        <w:t>?</w:t>
      </w:r>
    </w:p>
    <w:p w14:paraId="322F0816" w14:textId="5062B89A" w:rsidR="00F308BE" w:rsidRPr="00F308BE" w:rsidRDefault="00F308BE" w:rsidP="00F308BE">
      <w:pPr>
        <w:pStyle w:val="ListParagraph"/>
        <w:spacing w:after="0" w:line="276" w:lineRule="auto"/>
        <w:ind w:left="360"/>
        <w:rPr>
          <w:rFonts w:eastAsia="Times New Roman" w:cs="Times New Roman"/>
          <w:b/>
          <w:color w:val="000000"/>
        </w:rPr>
      </w:pPr>
      <w:r w:rsidRPr="00F308BE">
        <w:rPr>
          <w:rFonts w:eastAsia="Times New Roman" w:cs="Times New Roman"/>
          <w:b/>
          <w:color w:val="000000"/>
        </w:rPr>
        <w:t xml:space="preserve">The numbers of enrolled students in finance programs at the post-secondary level indicate that is a moderate interest area.  The </w:t>
      </w:r>
      <w:r>
        <w:rPr>
          <w:rFonts w:eastAsia="Times New Roman" w:cs="Times New Roman"/>
          <w:b/>
          <w:color w:val="000000"/>
        </w:rPr>
        <w:t>Biomedical Science program</w:t>
      </w:r>
      <w:r w:rsidRPr="00F308BE">
        <w:rPr>
          <w:rFonts w:eastAsia="Times New Roman" w:cs="Times New Roman"/>
          <w:b/>
          <w:color w:val="000000"/>
        </w:rPr>
        <w:t xml:space="preserve"> in secondary schools will prepare students with the knowledge and abilities necessary to successfully participate in post-secondary programs.  This work will lead to students achieving articulated credit while in high school and lessening the amount of time required to enter the workforce.</w:t>
      </w:r>
    </w:p>
    <w:p w14:paraId="09BED25C" w14:textId="7650DC1C" w:rsidR="00B71F97" w:rsidRDefault="00B71F97" w:rsidP="0020582C">
      <w:pPr>
        <w:spacing w:after="0" w:line="276" w:lineRule="auto"/>
        <w:rPr>
          <w:rFonts w:eastAsia="Times New Roman" w:cs="Times New Roman"/>
          <w:b/>
          <w:color w:val="000000"/>
          <w:u w:val="single"/>
        </w:rPr>
      </w:pPr>
    </w:p>
    <w:p w14:paraId="65EE8ED5" w14:textId="77777777" w:rsidR="00617543" w:rsidRPr="00F81FCE" w:rsidRDefault="00617543" w:rsidP="00617543">
      <w:pPr>
        <w:spacing w:after="0" w:line="276" w:lineRule="auto"/>
        <w:rPr>
          <w:rFonts w:eastAsia="Times New Roman" w:cs="Times New Roman"/>
          <w:b/>
          <w:color w:val="000000"/>
          <w:u w:val="single"/>
        </w:rPr>
      </w:pPr>
      <w:r>
        <w:rPr>
          <w:rFonts w:eastAsia="Times New Roman" w:cs="Times New Roman"/>
          <w:b/>
          <w:color w:val="000000"/>
          <w:u w:val="single"/>
        </w:rPr>
        <w:t xml:space="preserve">Table 6: Other LMI Data Including </w:t>
      </w:r>
      <w:r w:rsidRPr="00F81FCE">
        <w:rPr>
          <w:rFonts w:eastAsia="Times New Roman" w:cs="Times New Roman"/>
          <w:b/>
          <w:color w:val="000000"/>
          <w:u w:val="single"/>
        </w:rPr>
        <w:t xml:space="preserve">Real-Time LMI </w:t>
      </w:r>
      <w:r>
        <w:rPr>
          <w:rFonts w:eastAsia="Times New Roman" w:cs="Times New Roman"/>
          <w:b/>
          <w:color w:val="000000"/>
          <w:u w:val="single"/>
        </w:rPr>
        <w:t>(Questions/Analysis)</w:t>
      </w:r>
    </w:p>
    <w:p w14:paraId="0BEA6124" w14:textId="77777777" w:rsidR="00617543" w:rsidRDefault="00617543" w:rsidP="00617543">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 xml:space="preserve">(see instructions on </w:t>
      </w:r>
      <w:r>
        <w:rPr>
          <w:rFonts w:eastAsia="Times New Roman" w:cs="Times New Roman"/>
          <w:bCs/>
          <w:i/>
          <w:color w:val="000000"/>
          <w:shd w:val="clear" w:color="auto" w:fill="FFFFFF" w:themeFill="background1"/>
        </w:rPr>
        <w:t>page 10</w:t>
      </w:r>
      <w:r w:rsidRPr="00D374D6">
        <w:rPr>
          <w:rFonts w:eastAsia="Times New Roman" w:cs="Times New Roman"/>
          <w:bCs/>
          <w:i/>
          <w:color w:val="000000"/>
          <w:shd w:val="clear" w:color="auto" w:fill="FFFFFF" w:themeFill="background1"/>
        </w:rPr>
        <w:t>, LMI Instructions &amp; Guidance Document)</w:t>
      </w:r>
    </w:p>
    <w:p w14:paraId="399D5ACD" w14:textId="77777777" w:rsidR="00617543" w:rsidRDefault="00617543" w:rsidP="00617543">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 xml:space="preserve">Are there additional LMI data </w:t>
      </w:r>
      <w:r>
        <w:rPr>
          <w:rFonts w:eastAsia="Times New Roman" w:cs="Times New Roman"/>
          <w:color w:val="000000"/>
        </w:rPr>
        <w:t xml:space="preserve">(demand &amp; supply) </w:t>
      </w:r>
      <w:r w:rsidRPr="00222E02">
        <w:rPr>
          <w:rFonts w:eastAsia="Times New Roman" w:cs="Times New Roman"/>
          <w:color w:val="000000"/>
        </w:rPr>
        <w:t xml:space="preserve">at the </w:t>
      </w:r>
      <w:r>
        <w:rPr>
          <w:rFonts w:eastAsia="Times New Roman" w:cs="Times New Roman"/>
          <w:color w:val="000000"/>
        </w:rPr>
        <w:t xml:space="preserve">local, </w:t>
      </w:r>
      <w:r w:rsidRPr="00222E02">
        <w:rPr>
          <w:rFonts w:eastAsia="Times New Roman" w:cs="Times New Roman"/>
          <w:color w:val="000000"/>
        </w:rPr>
        <w:t>county</w:t>
      </w:r>
      <w:r>
        <w:rPr>
          <w:rFonts w:eastAsia="Times New Roman" w:cs="Times New Roman"/>
          <w:color w:val="000000"/>
        </w:rPr>
        <w:t>, state,</w:t>
      </w:r>
      <w:r w:rsidRPr="00222E02">
        <w:rPr>
          <w:rFonts w:eastAsia="Times New Roman" w:cs="Times New Roman"/>
          <w:color w:val="000000"/>
        </w:rPr>
        <w:t xml:space="preserve"> or Mid-Atlantic region that support starting a new program</w:t>
      </w:r>
      <w:r>
        <w:rPr>
          <w:rFonts w:eastAsia="Times New Roman" w:cs="Times New Roman"/>
          <w:color w:val="000000"/>
        </w:rPr>
        <w:t xml:space="preserve"> of study</w:t>
      </w:r>
      <w:r w:rsidRPr="00222E02">
        <w:rPr>
          <w:rFonts w:eastAsia="Times New Roman" w:cs="Times New Roman"/>
          <w:color w:val="000000"/>
        </w:rPr>
        <w:t xml:space="preserve"> in this pathway?</w:t>
      </w:r>
      <w:r>
        <w:rPr>
          <w:rFonts w:eastAsia="Times New Roman" w:cs="Times New Roman"/>
          <w:color w:val="000000"/>
        </w:rPr>
        <w:t xml:space="preserve">  This includes </w:t>
      </w:r>
      <w:r w:rsidRPr="00222E02">
        <w:rPr>
          <w:rFonts w:eastAsia="Times New Roman" w:cs="Times New Roman"/>
          <w:color w:val="000000"/>
        </w:rPr>
        <w:t xml:space="preserve">additional occupations </w:t>
      </w:r>
      <w:r>
        <w:rPr>
          <w:rFonts w:eastAsia="Times New Roman" w:cs="Times New Roman"/>
          <w:color w:val="000000"/>
        </w:rPr>
        <w:t>for which there is not an SOC, any other analysis of LMI data, and any additional information on demand &amp; supply factors that influence employment which can include real-time labor market information.</w:t>
      </w:r>
    </w:p>
    <w:p w14:paraId="64B13134" w14:textId="77777777" w:rsidR="00617543" w:rsidRDefault="00617543" w:rsidP="00617543">
      <w:pPr>
        <w:pStyle w:val="ListParagraph"/>
        <w:spacing w:after="0" w:line="276" w:lineRule="auto"/>
        <w:ind w:left="360"/>
        <w:rPr>
          <w:rFonts w:eastAsia="Times New Roman" w:cs="Times New Roman"/>
          <w:color w:val="000000"/>
        </w:rPr>
      </w:pPr>
    </w:p>
    <w:p w14:paraId="7CB983B6" w14:textId="1194DD56" w:rsidR="00617543" w:rsidRPr="00855A7B" w:rsidRDefault="00617543" w:rsidP="00617543">
      <w:pPr>
        <w:spacing w:after="0" w:line="276" w:lineRule="auto"/>
        <w:ind w:left="360"/>
        <w:rPr>
          <w:rFonts w:eastAsia="Times New Roman" w:cs="Times New Roman"/>
          <w:b/>
          <w:color w:val="000000"/>
        </w:rPr>
      </w:pPr>
      <w:r>
        <w:rPr>
          <w:rFonts w:eastAsia="Times New Roman" w:cs="Times New Roman"/>
          <w:b/>
          <w:color w:val="000000"/>
        </w:rPr>
        <w:t xml:space="preserve">Real-Time LMI Report will be published in fall of 2015. </w:t>
      </w:r>
    </w:p>
    <w:p w14:paraId="78321045" w14:textId="77777777" w:rsidR="00EA77E8" w:rsidRDefault="00EA77E8" w:rsidP="0020582C">
      <w:pPr>
        <w:pStyle w:val="ListParagraph"/>
        <w:spacing w:after="0" w:line="276" w:lineRule="auto"/>
        <w:ind w:left="360"/>
        <w:rPr>
          <w:rFonts w:eastAsia="Times New Roman" w:cs="Times New Roman"/>
          <w:color w:val="000000"/>
        </w:rPr>
      </w:pPr>
    </w:p>
    <w:p w14:paraId="18F97EF8" w14:textId="77777777" w:rsidR="007D56FA" w:rsidRPr="00BC42A7" w:rsidRDefault="007D56FA" w:rsidP="0020582C">
      <w:pPr>
        <w:spacing w:after="0" w:line="276" w:lineRule="auto"/>
        <w:rPr>
          <w:rFonts w:eastAsia="Times New Roman" w:cs="Times New Roman"/>
          <w:color w:val="000000"/>
        </w:rPr>
      </w:pPr>
    </w:p>
    <w:sectPr w:rsidR="007D56FA" w:rsidRPr="00BC42A7" w:rsidSect="00FC3B18">
      <w:footerReference w:type="default" r:id="rId9"/>
      <w:pgSz w:w="15840" w:h="12240" w:orient="landscape"/>
      <w:pgMar w:top="1260" w:right="117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8BD7" w14:textId="77777777" w:rsidR="00FC3B18" w:rsidRDefault="00FC3B18" w:rsidP="00E56944">
      <w:pPr>
        <w:spacing w:after="0" w:line="240" w:lineRule="auto"/>
      </w:pPr>
      <w:r>
        <w:separator/>
      </w:r>
    </w:p>
  </w:endnote>
  <w:endnote w:type="continuationSeparator" w:id="0">
    <w:p w14:paraId="32BDDCFB" w14:textId="77777777" w:rsidR="00FC3B18" w:rsidRDefault="00FC3B18" w:rsidP="00E5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6964"/>
      <w:docPartObj>
        <w:docPartGallery w:val="Page Numbers (Bottom of Page)"/>
        <w:docPartUnique/>
      </w:docPartObj>
    </w:sdtPr>
    <w:sdtEndPr>
      <w:rPr>
        <w:noProof/>
      </w:rPr>
    </w:sdtEndPr>
    <w:sdtContent>
      <w:p w14:paraId="1F629C2D" w14:textId="77777777" w:rsidR="00FC3B18" w:rsidRDefault="00FC3B18">
        <w:pPr>
          <w:pStyle w:val="Footer"/>
          <w:jc w:val="center"/>
        </w:pPr>
        <w:r>
          <w:fldChar w:fldCharType="begin"/>
        </w:r>
        <w:r>
          <w:instrText xml:space="preserve"> PAGE   \* MERGEFORMAT </w:instrText>
        </w:r>
        <w:r>
          <w:fldChar w:fldCharType="separate"/>
        </w:r>
        <w:r w:rsidR="00F308BE">
          <w:rPr>
            <w:noProof/>
          </w:rPr>
          <w:t>4</w:t>
        </w:r>
        <w:r>
          <w:rPr>
            <w:noProof/>
          </w:rPr>
          <w:fldChar w:fldCharType="end"/>
        </w:r>
      </w:p>
    </w:sdtContent>
  </w:sdt>
  <w:p w14:paraId="250E1FD9" w14:textId="368CAF09" w:rsidR="00FC3B18" w:rsidRDefault="00FC3B18">
    <w:pPr>
      <w:pStyle w:val="Footer"/>
    </w:pPr>
    <w:r>
      <w:t>Delaware Department of Education</w:t>
    </w:r>
    <w:r>
      <w:tab/>
    </w:r>
    <w:r>
      <w:tab/>
    </w:r>
    <w:r>
      <w:tab/>
    </w:r>
    <w:r>
      <w:tab/>
      <w:t>DRAFT – 5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6EDA" w14:textId="77777777" w:rsidR="00FC3B18" w:rsidRDefault="00FC3B18" w:rsidP="00E56944">
      <w:pPr>
        <w:spacing w:after="0" w:line="240" w:lineRule="auto"/>
      </w:pPr>
      <w:r>
        <w:separator/>
      </w:r>
    </w:p>
  </w:footnote>
  <w:footnote w:type="continuationSeparator" w:id="0">
    <w:p w14:paraId="224C6AE7" w14:textId="77777777" w:rsidR="00FC3B18" w:rsidRDefault="00FC3B18" w:rsidP="00E5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61D"/>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81D61"/>
    <w:multiLevelType w:val="hybridMultilevel"/>
    <w:tmpl w:val="3F563FB6"/>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D4C"/>
    <w:multiLevelType w:val="hybridMultilevel"/>
    <w:tmpl w:val="D1F0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C0D3A"/>
    <w:multiLevelType w:val="hybridMultilevel"/>
    <w:tmpl w:val="C004E120"/>
    <w:lvl w:ilvl="0" w:tplc="71DA3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0196F"/>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86F91"/>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E1E28"/>
    <w:multiLevelType w:val="hybridMultilevel"/>
    <w:tmpl w:val="1CF2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D6C56"/>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D5A6F"/>
    <w:multiLevelType w:val="hybridMultilevel"/>
    <w:tmpl w:val="40464ACA"/>
    <w:lvl w:ilvl="0" w:tplc="9CCCB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7C0F14"/>
    <w:multiLevelType w:val="hybridMultilevel"/>
    <w:tmpl w:val="04CE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A3115F"/>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31FC5"/>
    <w:multiLevelType w:val="hybridMultilevel"/>
    <w:tmpl w:val="E8E8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A3511D"/>
    <w:multiLevelType w:val="hybridMultilevel"/>
    <w:tmpl w:val="110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A3D82"/>
    <w:multiLevelType w:val="hybridMultilevel"/>
    <w:tmpl w:val="04CE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06605"/>
    <w:multiLevelType w:val="hybridMultilevel"/>
    <w:tmpl w:val="1D42F884"/>
    <w:lvl w:ilvl="0" w:tplc="B7EA2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8255D"/>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87F67"/>
    <w:multiLevelType w:val="hybridMultilevel"/>
    <w:tmpl w:val="0A3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5"/>
  </w:num>
  <w:num w:numId="5">
    <w:abstractNumId w:val="6"/>
  </w:num>
  <w:num w:numId="6">
    <w:abstractNumId w:val="16"/>
  </w:num>
  <w:num w:numId="7">
    <w:abstractNumId w:val="15"/>
  </w:num>
  <w:num w:numId="8">
    <w:abstractNumId w:val="4"/>
  </w:num>
  <w:num w:numId="9">
    <w:abstractNumId w:val="14"/>
  </w:num>
  <w:num w:numId="10">
    <w:abstractNumId w:val="10"/>
  </w:num>
  <w:num w:numId="11">
    <w:abstractNumId w:val="8"/>
  </w:num>
  <w:num w:numId="12">
    <w:abstractNumId w:val="1"/>
  </w:num>
  <w:num w:numId="13">
    <w:abstractNumId w:val="3"/>
  </w:num>
  <w:num w:numId="14">
    <w:abstractNumId w:val="13"/>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8A"/>
    <w:rsid w:val="00026B3C"/>
    <w:rsid w:val="000422AC"/>
    <w:rsid w:val="00054221"/>
    <w:rsid w:val="000572AB"/>
    <w:rsid w:val="00080C7D"/>
    <w:rsid w:val="00084564"/>
    <w:rsid w:val="00084FF8"/>
    <w:rsid w:val="00086F8E"/>
    <w:rsid w:val="000875B2"/>
    <w:rsid w:val="000A1223"/>
    <w:rsid w:val="000A3609"/>
    <w:rsid w:val="000C0AF9"/>
    <w:rsid w:val="000D02C3"/>
    <w:rsid w:val="000D0919"/>
    <w:rsid w:val="000E7AD2"/>
    <w:rsid w:val="000E7C5F"/>
    <w:rsid w:val="000F16E6"/>
    <w:rsid w:val="00106061"/>
    <w:rsid w:val="001143EA"/>
    <w:rsid w:val="001145EA"/>
    <w:rsid w:val="00135C44"/>
    <w:rsid w:val="00141D30"/>
    <w:rsid w:val="0014677D"/>
    <w:rsid w:val="00162DCA"/>
    <w:rsid w:val="00173E94"/>
    <w:rsid w:val="00175AB0"/>
    <w:rsid w:val="0018344A"/>
    <w:rsid w:val="00196B43"/>
    <w:rsid w:val="001A361A"/>
    <w:rsid w:val="001A36B1"/>
    <w:rsid w:val="001B69A2"/>
    <w:rsid w:val="001D0E6B"/>
    <w:rsid w:val="001E1BB3"/>
    <w:rsid w:val="001F6015"/>
    <w:rsid w:val="00201766"/>
    <w:rsid w:val="0020582C"/>
    <w:rsid w:val="002140F1"/>
    <w:rsid w:val="00222E02"/>
    <w:rsid w:val="00242F48"/>
    <w:rsid w:val="00246F9E"/>
    <w:rsid w:val="002742CC"/>
    <w:rsid w:val="00285B14"/>
    <w:rsid w:val="0028603C"/>
    <w:rsid w:val="0029272D"/>
    <w:rsid w:val="002B181D"/>
    <w:rsid w:val="002B223B"/>
    <w:rsid w:val="002D3850"/>
    <w:rsid w:val="002E63F6"/>
    <w:rsid w:val="002F0DF7"/>
    <w:rsid w:val="00307FA2"/>
    <w:rsid w:val="0031228A"/>
    <w:rsid w:val="003259F0"/>
    <w:rsid w:val="00327294"/>
    <w:rsid w:val="003303EE"/>
    <w:rsid w:val="003647BE"/>
    <w:rsid w:val="0036721F"/>
    <w:rsid w:val="0037650A"/>
    <w:rsid w:val="003954A4"/>
    <w:rsid w:val="003A3D9E"/>
    <w:rsid w:val="003A55A1"/>
    <w:rsid w:val="003A783C"/>
    <w:rsid w:val="003B39E5"/>
    <w:rsid w:val="003B4752"/>
    <w:rsid w:val="003C0B06"/>
    <w:rsid w:val="003C266E"/>
    <w:rsid w:val="003C4295"/>
    <w:rsid w:val="003D4F8A"/>
    <w:rsid w:val="004075CF"/>
    <w:rsid w:val="004437A7"/>
    <w:rsid w:val="00455619"/>
    <w:rsid w:val="00455C2D"/>
    <w:rsid w:val="0045735E"/>
    <w:rsid w:val="0047313A"/>
    <w:rsid w:val="00483A8D"/>
    <w:rsid w:val="004842D1"/>
    <w:rsid w:val="004977CE"/>
    <w:rsid w:val="004B742E"/>
    <w:rsid w:val="004C5939"/>
    <w:rsid w:val="004E470F"/>
    <w:rsid w:val="004E66EB"/>
    <w:rsid w:val="004F536E"/>
    <w:rsid w:val="00500C5E"/>
    <w:rsid w:val="0050145C"/>
    <w:rsid w:val="00554185"/>
    <w:rsid w:val="00556667"/>
    <w:rsid w:val="00587A5A"/>
    <w:rsid w:val="00592F23"/>
    <w:rsid w:val="00596968"/>
    <w:rsid w:val="005A2050"/>
    <w:rsid w:val="005A41A6"/>
    <w:rsid w:val="005A5AEF"/>
    <w:rsid w:val="005B5593"/>
    <w:rsid w:val="005D2764"/>
    <w:rsid w:val="005E2771"/>
    <w:rsid w:val="005E6989"/>
    <w:rsid w:val="006004D2"/>
    <w:rsid w:val="00617543"/>
    <w:rsid w:val="00625F78"/>
    <w:rsid w:val="00637AEF"/>
    <w:rsid w:val="00651637"/>
    <w:rsid w:val="00676462"/>
    <w:rsid w:val="006C1522"/>
    <w:rsid w:val="006C457D"/>
    <w:rsid w:val="006D3858"/>
    <w:rsid w:val="006E063A"/>
    <w:rsid w:val="006E2130"/>
    <w:rsid w:val="006F6FA8"/>
    <w:rsid w:val="00725FA1"/>
    <w:rsid w:val="0075138D"/>
    <w:rsid w:val="0075682A"/>
    <w:rsid w:val="00756F29"/>
    <w:rsid w:val="00795F0A"/>
    <w:rsid w:val="007A5B8D"/>
    <w:rsid w:val="007B1BCC"/>
    <w:rsid w:val="007B48BF"/>
    <w:rsid w:val="007D42F2"/>
    <w:rsid w:val="007D43D8"/>
    <w:rsid w:val="007D56FA"/>
    <w:rsid w:val="007F0C64"/>
    <w:rsid w:val="007F169E"/>
    <w:rsid w:val="007F4987"/>
    <w:rsid w:val="00800CC9"/>
    <w:rsid w:val="00803BDD"/>
    <w:rsid w:val="0080631F"/>
    <w:rsid w:val="008137F5"/>
    <w:rsid w:val="0081380D"/>
    <w:rsid w:val="008273AC"/>
    <w:rsid w:val="008334B0"/>
    <w:rsid w:val="00835D04"/>
    <w:rsid w:val="0085131D"/>
    <w:rsid w:val="0085584C"/>
    <w:rsid w:val="0086223B"/>
    <w:rsid w:val="00872060"/>
    <w:rsid w:val="0087276A"/>
    <w:rsid w:val="0088348F"/>
    <w:rsid w:val="008C0BE1"/>
    <w:rsid w:val="008C642E"/>
    <w:rsid w:val="008E5E1A"/>
    <w:rsid w:val="00900CF8"/>
    <w:rsid w:val="009438DF"/>
    <w:rsid w:val="00945EF1"/>
    <w:rsid w:val="009567C7"/>
    <w:rsid w:val="00967403"/>
    <w:rsid w:val="0096797E"/>
    <w:rsid w:val="00976FB6"/>
    <w:rsid w:val="00977DC9"/>
    <w:rsid w:val="009870CD"/>
    <w:rsid w:val="009B084F"/>
    <w:rsid w:val="009B5B33"/>
    <w:rsid w:val="009C5937"/>
    <w:rsid w:val="009F3086"/>
    <w:rsid w:val="009F3397"/>
    <w:rsid w:val="009F7E84"/>
    <w:rsid w:val="00A03B43"/>
    <w:rsid w:val="00A41E2D"/>
    <w:rsid w:val="00A421AC"/>
    <w:rsid w:val="00A556FB"/>
    <w:rsid w:val="00A6266B"/>
    <w:rsid w:val="00A62A70"/>
    <w:rsid w:val="00A71990"/>
    <w:rsid w:val="00A8452A"/>
    <w:rsid w:val="00A857BD"/>
    <w:rsid w:val="00AA096D"/>
    <w:rsid w:val="00AB7D0B"/>
    <w:rsid w:val="00AC7F20"/>
    <w:rsid w:val="00AD131A"/>
    <w:rsid w:val="00AE09DF"/>
    <w:rsid w:val="00AF3898"/>
    <w:rsid w:val="00AF7132"/>
    <w:rsid w:val="00B07A3B"/>
    <w:rsid w:val="00B126A7"/>
    <w:rsid w:val="00B204D9"/>
    <w:rsid w:val="00B20940"/>
    <w:rsid w:val="00B256A3"/>
    <w:rsid w:val="00B2730A"/>
    <w:rsid w:val="00B35B4A"/>
    <w:rsid w:val="00B618DA"/>
    <w:rsid w:val="00B64AEB"/>
    <w:rsid w:val="00B71F97"/>
    <w:rsid w:val="00B7387B"/>
    <w:rsid w:val="00B75B08"/>
    <w:rsid w:val="00B768B1"/>
    <w:rsid w:val="00B80398"/>
    <w:rsid w:val="00B849BB"/>
    <w:rsid w:val="00BB37FE"/>
    <w:rsid w:val="00BC42A7"/>
    <w:rsid w:val="00BE0F67"/>
    <w:rsid w:val="00C00DCA"/>
    <w:rsid w:val="00C54522"/>
    <w:rsid w:val="00C67008"/>
    <w:rsid w:val="00C81AD7"/>
    <w:rsid w:val="00CA414B"/>
    <w:rsid w:val="00CB206B"/>
    <w:rsid w:val="00CB545D"/>
    <w:rsid w:val="00CC5038"/>
    <w:rsid w:val="00CF45A1"/>
    <w:rsid w:val="00D137C6"/>
    <w:rsid w:val="00D15D9D"/>
    <w:rsid w:val="00D256BF"/>
    <w:rsid w:val="00D27ABF"/>
    <w:rsid w:val="00D374D6"/>
    <w:rsid w:val="00D44F9A"/>
    <w:rsid w:val="00D47DAF"/>
    <w:rsid w:val="00D65057"/>
    <w:rsid w:val="00D73C53"/>
    <w:rsid w:val="00D8146A"/>
    <w:rsid w:val="00D90C06"/>
    <w:rsid w:val="00DB2F54"/>
    <w:rsid w:val="00DB51D6"/>
    <w:rsid w:val="00DB7DD0"/>
    <w:rsid w:val="00DC03D4"/>
    <w:rsid w:val="00DD0AD4"/>
    <w:rsid w:val="00E044D2"/>
    <w:rsid w:val="00E04576"/>
    <w:rsid w:val="00E05F3A"/>
    <w:rsid w:val="00E37CD4"/>
    <w:rsid w:val="00E535C1"/>
    <w:rsid w:val="00E56944"/>
    <w:rsid w:val="00E56FFC"/>
    <w:rsid w:val="00E6647D"/>
    <w:rsid w:val="00E67E9C"/>
    <w:rsid w:val="00E7231E"/>
    <w:rsid w:val="00E75913"/>
    <w:rsid w:val="00EA77E8"/>
    <w:rsid w:val="00EE4BC0"/>
    <w:rsid w:val="00EE4FAA"/>
    <w:rsid w:val="00EE6CA1"/>
    <w:rsid w:val="00EF0EB6"/>
    <w:rsid w:val="00F140A3"/>
    <w:rsid w:val="00F17444"/>
    <w:rsid w:val="00F2370F"/>
    <w:rsid w:val="00F308BE"/>
    <w:rsid w:val="00F31CA6"/>
    <w:rsid w:val="00F34D9D"/>
    <w:rsid w:val="00F4502A"/>
    <w:rsid w:val="00F54BB5"/>
    <w:rsid w:val="00F81FCE"/>
    <w:rsid w:val="00F872D6"/>
    <w:rsid w:val="00F9465B"/>
    <w:rsid w:val="00FC22C2"/>
    <w:rsid w:val="00FC3B18"/>
    <w:rsid w:val="00FE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B143ED"/>
  <w15:docId w15:val="{3F35A0BE-E19D-48D7-954D-C6BB74AB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44"/>
  </w:style>
  <w:style w:type="paragraph" w:styleId="Footer">
    <w:name w:val="footer"/>
    <w:basedOn w:val="Normal"/>
    <w:link w:val="FooterChar"/>
    <w:uiPriority w:val="99"/>
    <w:unhideWhenUsed/>
    <w:rsid w:val="00E5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44"/>
  </w:style>
  <w:style w:type="character" w:styleId="Hyperlink">
    <w:name w:val="Hyperlink"/>
    <w:basedOn w:val="DefaultParagraphFont"/>
    <w:uiPriority w:val="99"/>
    <w:unhideWhenUsed/>
    <w:rsid w:val="00E56944"/>
    <w:rPr>
      <w:color w:val="0563C1" w:themeColor="hyperlink"/>
      <w:u w:val="single"/>
    </w:rPr>
  </w:style>
  <w:style w:type="paragraph" w:styleId="ListParagraph">
    <w:name w:val="List Paragraph"/>
    <w:basedOn w:val="Normal"/>
    <w:uiPriority w:val="34"/>
    <w:qFormat/>
    <w:rsid w:val="000E7AD2"/>
    <w:pPr>
      <w:ind w:left="720"/>
      <w:contextualSpacing/>
    </w:pPr>
  </w:style>
  <w:style w:type="paragraph" w:styleId="BalloonText">
    <w:name w:val="Balloon Text"/>
    <w:basedOn w:val="Normal"/>
    <w:link w:val="BalloonTextChar"/>
    <w:uiPriority w:val="99"/>
    <w:semiHidden/>
    <w:unhideWhenUsed/>
    <w:rsid w:val="00B8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BB"/>
    <w:rPr>
      <w:rFonts w:ascii="Segoe UI" w:hAnsi="Segoe UI" w:cs="Segoe UI"/>
      <w:sz w:val="18"/>
      <w:szCs w:val="18"/>
    </w:rPr>
  </w:style>
  <w:style w:type="table" w:styleId="TableGrid">
    <w:name w:val="Table Grid"/>
    <w:basedOn w:val="TableNormal"/>
    <w:uiPriority w:val="39"/>
    <w:rsid w:val="00135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70CD"/>
    <w:rPr>
      <w:sz w:val="16"/>
      <w:szCs w:val="16"/>
    </w:rPr>
  </w:style>
  <w:style w:type="paragraph" w:styleId="CommentText">
    <w:name w:val="annotation text"/>
    <w:basedOn w:val="Normal"/>
    <w:link w:val="CommentTextChar"/>
    <w:uiPriority w:val="99"/>
    <w:semiHidden/>
    <w:unhideWhenUsed/>
    <w:rsid w:val="009870CD"/>
    <w:pPr>
      <w:spacing w:line="240" w:lineRule="auto"/>
    </w:pPr>
    <w:rPr>
      <w:sz w:val="20"/>
      <w:szCs w:val="20"/>
    </w:rPr>
  </w:style>
  <w:style w:type="character" w:customStyle="1" w:styleId="CommentTextChar">
    <w:name w:val="Comment Text Char"/>
    <w:basedOn w:val="DefaultParagraphFont"/>
    <w:link w:val="CommentText"/>
    <w:uiPriority w:val="99"/>
    <w:semiHidden/>
    <w:rsid w:val="009870CD"/>
    <w:rPr>
      <w:sz w:val="20"/>
      <w:szCs w:val="20"/>
    </w:rPr>
  </w:style>
  <w:style w:type="paragraph" w:styleId="CommentSubject">
    <w:name w:val="annotation subject"/>
    <w:basedOn w:val="CommentText"/>
    <w:next w:val="CommentText"/>
    <w:link w:val="CommentSubjectChar"/>
    <w:uiPriority w:val="99"/>
    <w:semiHidden/>
    <w:unhideWhenUsed/>
    <w:rsid w:val="009870CD"/>
    <w:rPr>
      <w:b/>
      <w:bCs/>
    </w:rPr>
  </w:style>
  <w:style w:type="character" w:customStyle="1" w:styleId="CommentSubjectChar">
    <w:name w:val="Comment Subject Char"/>
    <w:basedOn w:val="CommentTextChar"/>
    <w:link w:val="CommentSubject"/>
    <w:uiPriority w:val="99"/>
    <w:semiHidden/>
    <w:rsid w:val="009870CD"/>
    <w:rPr>
      <w:b/>
      <w:bCs/>
      <w:sz w:val="20"/>
      <w:szCs w:val="20"/>
    </w:rPr>
  </w:style>
  <w:style w:type="character" w:styleId="FollowedHyperlink">
    <w:name w:val="FollowedHyperlink"/>
    <w:basedOn w:val="DefaultParagraphFont"/>
    <w:uiPriority w:val="99"/>
    <w:semiHidden/>
    <w:unhideWhenUsed/>
    <w:rsid w:val="003C266E"/>
    <w:rPr>
      <w:color w:val="954F72" w:themeColor="followedHyperlink"/>
      <w:u w:val="single"/>
    </w:rPr>
  </w:style>
  <w:style w:type="character" w:customStyle="1" w:styleId="apple-converted-space">
    <w:name w:val="apple-converted-space"/>
    <w:basedOn w:val="DefaultParagraphFont"/>
    <w:rsid w:val="00F3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220">
      <w:bodyDiv w:val="1"/>
      <w:marLeft w:val="0"/>
      <w:marRight w:val="0"/>
      <w:marTop w:val="0"/>
      <w:marBottom w:val="0"/>
      <w:divBdr>
        <w:top w:val="none" w:sz="0" w:space="0" w:color="auto"/>
        <w:left w:val="none" w:sz="0" w:space="0" w:color="auto"/>
        <w:bottom w:val="none" w:sz="0" w:space="0" w:color="auto"/>
        <w:right w:val="none" w:sz="0" w:space="0" w:color="auto"/>
      </w:divBdr>
    </w:div>
    <w:div w:id="44792448">
      <w:bodyDiv w:val="1"/>
      <w:marLeft w:val="0"/>
      <w:marRight w:val="0"/>
      <w:marTop w:val="0"/>
      <w:marBottom w:val="0"/>
      <w:divBdr>
        <w:top w:val="none" w:sz="0" w:space="0" w:color="auto"/>
        <w:left w:val="none" w:sz="0" w:space="0" w:color="auto"/>
        <w:bottom w:val="none" w:sz="0" w:space="0" w:color="auto"/>
        <w:right w:val="none" w:sz="0" w:space="0" w:color="auto"/>
      </w:divBdr>
      <w:divsChild>
        <w:div w:id="1081560977">
          <w:marLeft w:val="0"/>
          <w:marRight w:val="0"/>
          <w:marTop w:val="0"/>
          <w:marBottom w:val="0"/>
          <w:divBdr>
            <w:top w:val="single" w:sz="6" w:space="0" w:color="496077"/>
            <w:left w:val="single" w:sz="6" w:space="0" w:color="496077"/>
            <w:bottom w:val="single" w:sz="6" w:space="0" w:color="496077"/>
            <w:right w:val="single" w:sz="6" w:space="0" w:color="496077"/>
          </w:divBdr>
          <w:divsChild>
            <w:div w:id="842891088">
              <w:marLeft w:val="30"/>
              <w:marRight w:val="30"/>
              <w:marTop w:val="30"/>
              <w:marBottom w:val="30"/>
              <w:divBdr>
                <w:top w:val="none" w:sz="0" w:space="0" w:color="auto"/>
                <w:left w:val="none" w:sz="0" w:space="0" w:color="auto"/>
                <w:bottom w:val="none" w:sz="0" w:space="0" w:color="auto"/>
                <w:right w:val="none" w:sz="0" w:space="0" w:color="auto"/>
              </w:divBdr>
              <w:divsChild>
                <w:div w:id="803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967">
      <w:bodyDiv w:val="1"/>
      <w:marLeft w:val="0"/>
      <w:marRight w:val="0"/>
      <w:marTop w:val="0"/>
      <w:marBottom w:val="0"/>
      <w:divBdr>
        <w:top w:val="none" w:sz="0" w:space="0" w:color="auto"/>
        <w:left w:val="none" w:sz="0" w:space="0" w:color="auto"/>
        <w:bottom w:val="none" w:sz="0" w:space="0" w:color="auto"/>
        <w:right w:val="none" w:sz="0" w:space="0" w:color="auto"/>
      </w:divBdr>
    </w:div>
    <w:div w:id="89351994">
      <w:bodyDiv w:val="1"/>
      <w:marLeft w:val="0"/>
      <w:marRight w:val="0"/>
      <w:marTop w:val="0"/>
      <w:marBottom w:val="0"/>
      <w:divBdr>
        <w:top w:val="none" w:sz="0" w:space="0" w:color="auto"/>
        <w:left w:val="none" w:sz="0" w:space="0" w:color="auto"/>
        <w:bottom w:val="none" w:sz="0" w:space="0" w:color="auto"/>
        <w:right w:val="none" w:sz="0" w:space="0" w:color="auto"/>
      </w:divBdr>
    </w:div>
    <w:div w:id="209726716">
      <w:bodyDiv w:val="1"/>
      <w:marLeft w:val="0"/>
      <w:marRight w:val="0"/>
      <w:marTop w:val="0"/>
      <w:marBottom w:val="0"/>
      <w:divBdr>
        <w:top w:val="none" w:sz="0" w:space="0" w:color="auto"/>
        <w:left w:val="none" w:sz="0" w:space="0" w:color="auto"/>
        <w:bottom w:val="none" w:sz="0" w:space="0" w:color="auto"/>
        <w:right w:val="none" w:sz="0" w:space="0" w:color="auto"/>
      </w:divBdr>
    </w:div>
    <w:div w:id="247732670">
      <w:bodyDiv w:val="1"/>
      <w:marLeft w:val="0"/>
      <w:marRight w:val="0"/>
      <w:marTop w:val="0"/>
      <w:marBottom w:val="0"/>
      <w:divBdr>
        <w:top w:val="none" w:sz="0" w:space="0" w:color="auto"/>
        <w:left w:val="none" w:sz="0" w:space="0" w:color="auto"/>
        <w:bottom w:val="none" w:sz="0" w:space="0" w:color="auto"/>
        <w:right w:val="none" w:sz="0" w:space="0" w:color="auto"/>
      </w:divBdr>
    </w:div>
    <w:div w:id="249387614">
      <w:bodyDiv w:val="1"/>
      <w:marLeft w:val="0"/>
      <w:marRight w:val="0"/>
      <w:marTop w:val="0"/>
      <w:marBottom w:val="0"/>
      <w:divBdr>
        <w:top w:val="none" w:sz="0" w:space="0" w:color="auto"/>
        <w:left w:val="none" w:sz="0" w:space="0" w:color="auto"/>
        <w:bottom w:val="none" w:sz="0" w:space="0" w:color="auto"/>
        <w:right w:val="none" w:sz="0" w:space="0" w:color="auto"/>
      </w:divBdr>
    </w:div>
    <w:div w:id="284433958">
      <w:bodyDiv w:val="1"/>
      <w:marLeft w:val="0"/>
      <w:marRight w:val="0"/>
      <w:marTop w:val="0"/>
      <w:marBottom w:val="0"/>
      <w:divBdr>
        <w:top w:val="none" w:sz="0" w:space="0" w:color="auto"/>
        <w:left w:val="none" w:sz="0" w:space="0" w:color="auto"/>
        <w:bottom w:val="none" w:sz="0" w:space="0" w:color="auto"/>
        <w:right w:val="none" w:sz="0" w:space="0" w:color="auto"/>
      </w:divBdr>
    </w:div>
    <w:div w:id="376708192">
      <w:bodyDiv w:val="1"/>
      <w:marLeft w:val="0"/>
      <w:marRight w:val="0"/>
      <w:marTop w:val="0"/>
      <w:marBottom w:val="0"/>
      <w:divBdr>
        <w:top w:val="none" w:sz="0" w:space="0" w:color="auto"/>
        <w:left w:val="none" w:sz="0" w:space="0" w:color="auto"/>
        <w:bottom w:val="none" w:sz="0" w:space="0" w:color="auto"/>
        <w:right w:val="none" w:sz="0" w:space="0" w:color="auto"/>
      </w:divBdr>
    </w:div>
    <w:div w:id="479226197">
      <w:bodyDiv w:val="1"/>
      <w:marLeft w:val="0"/>
      <w:marRight w:val="0"/>
      <w:marTop w:val="0"/>
      <w:marBottom w:val="0"/>
      <w:divBdr>
        <w:top w:val="none" w:sz="0" w:space="0" w:color="auto"/>
        <w:left w:val="none" w:sz="0" w:space="0" w:color="auto"/>
        <w:bottom w:val="none" w:sz="0" w:space="0" w:color="auto"/>
        <w:right w:val="none" w:sz="0" w:space="0" w:color="auto"/>
      </w:divBdr>
      <w:divsChild>
        <w:div w:id="268123608">
          <w:marLeft w:val="0"/>
          <w:marRight w:val="0"/>
          <w:marTop w:val="0"/>
          <w:marBottom w:val="0"/>
          <w:divBdr>
            <w:top w:val="single" w:sz="6" w:space="0" w:color="496077"/>
            <w:left w:val="single" w:sz="6" w:space="0" w:color="496077"/>
            <w:bottom w:val="single" w:sz="6" w:space="0" w:color="496077"/>
            <w:right w:val="single" w:sz="6" w:space="0" w:color="496077"/>
          </w:divBdr>
          <w:divsChild>
            <w:div w:id="73361876">
              <w:marLeft w:val="30"/>
              <w:marRight w:val="30"/>
              <w:marTop w:val="30"/>
              <w:marBottom w:val="30"/>
              <w:divBdr>
                <w:top w:val="none" w:sz="0" w:space="0" w:color="auto"/>
                <w:left w:val="none" w:sz="0" w:space="0" w:color="auto"/>
                <w:bottom w:val="none" w:sz="0" w:space="0" w:color="auto"/>
                <w:right w:val="none" w:sz="0" w:space="0" w:color="auto"/>
              </w:divBdr>
              <w:divsChild>
                <w:div w:id="10830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8228">
      <w:bodyDiv w:val="1"/>
      <w:marLeft w:val="0"/>
      <w:marRight w:val="0"/>
      <w:marTop w:val="0"/>
      <w:marBottom w:val="0"/>
      <w:divBdr>
        <w:top w:val="none" w:sz="0" w:space="0" w:color="auto"/>
        <w:left w:val="none" w:sz="0" w:space="0" w:color="auto"/>
        <w:bottom w:val="none" w:sz="0" w:space="0" w:color="auto"/>
        <w:right w:val="none" w:sz="0" w:space="0" w:color="auto"/>
      </w:divBdr>
    </w:div>
    <w:div w:id="587351871">
      <w:bodyDiv w:val="1"/>
      <w:marLeft w:val="0"/>
      <w:marRight w:val="0"/>
      <w:marTop w:val="0"/>
      <w:marBottom w:val="0"/>
      <w:divBdr>
        <w:top w:val="none" w:sz="0" w:space="0" w:color="auto"/>
        <w:left w:val="none" w:sz="0" w:space="0" w:color="auto"/>
        <w:bottom w:val="none" w:sz="0" w:space="0" w:color="auto"/>
        <w:right w:val="none" w:sz="0" w:space="0" w:color="auto"/>
      </w:divBdr>
    </w:div>
    <w:div w:id="600262628">
      <w:bodyDiv w:val="1"/>
      <w:marLeft w:val="0"/>
      <w:marRight w:val="0"/>
      <w:marTop w:val="0"/>
      <w:marBottom w:val="0"/>
      <w:divBdr>
        <w:top w:val="none" w:sz="0" w:space="0" w:color="auto"/>
        <w:left w:val="none" w:sz="0" w:space="0" w:color="auto"/>
        <w:bottom w:val="none" w:sz="0" w:space="0" w:color="auto"/>
        <w:right w:val="none" w:sz="0" w:space="0" w:color="auto"/>
      </w:divBdr>
    </w:div>
    <w:div w:id="671109384">
      <w:bodyDiv w:val="1"/>
      <w:marLeft w:val="0"/>
      <w:marRight w:val="0"/>
      <w:marTop w:val="0"/>
      <w:marBottom w:val="0"/>
      <w:divBdr>
        <w:top w:val="none" w:sz="0" w:space="0" w:color="auto"/>
        <w:left w:val="none" w:sz="0" w:space="0" w:color="auto"/>
        <w:bottom w:val="none" w:sz="0" w:space="0" w:color="auto"/>
        <w:right w:val="none" w:sz="0" w:space="0" w:color="auto"/>
      </w:divBdr>
    </w:div>
    <w:div w:id="737754536">
      <w:bodyDiv w:val="1"/>
      <w:marLeft w:val="0"/>
      <w:marRight w:val="0"/>
      <w:marTop w:val="0"/>
      <w:marBottom w:val="0"/>
      <w:divBdr>
        <w:top w:val="none" w:sz="0" w:space="0" w:color="auto"/>
        <w:left w:val="none" w:sz="0" w:space="0" w:color="auto"/>
        <w:bottom w:val="none" w:sz="0" w:space="0" w:color="auto"/>
        <w:right w:val="none" w:sz="0" w:space="0" w:color="auto"/>
      </w:divBdr>
      <w:divsChild>
        <w:div w:id="1804738673">
          <w:marLeft w:val="0"/>
          <w:marRight w:val="0"/>
          <w:marTop w:val="0"/>
          <w:marBottom w:val="0"/>
          <w:divBdr>
            <w:top w:val="single" w:sz="6" w:space="0" w:color="496077"/>
            <w:left w:val="single" w:sz="6" w:space="0" w:color="496077"/>
            <w:bottom w:val="single" w:sz="6" w:space="0" w:color="496077"/>
            <w:right w:val="single" w:sz="6" w:space="0" w:color="496077"/>
          </w:divBdr>
          <w:divsChild>
            <w:div w:id="354768384">
              <w:marLeft w:val="30"/>
              <w:marRight w:val="30"/>
              <w:marTop w:val="30"/>
              <w:marBottom w:val="30"/>
              <w:divBdr>
                <w:top w:val="none" w:sz="0" w:space="0" w:color="auto"/>
                <w:left w:val="none" w:sz="0" w:space="0" w:color="auto"/>
                <w:bottom w:val="none" w:sz="0" w:space="0" w:color="auto"/>
                <w:right w:val="none" w:sz="0" w:space="0" w:color="auto"/>
              </w:divBdr>
              <w:divsChild>
                <w:div w:id="1324237359">
                  <w:marLeft w:val="600"/>
                  <w:marRight w:val="600"/>
                  <w:marTop w:val="0"/>
                  <w:marBottom w:val="0"/>
                  <w:divBdr>
                    <w:top w:val="none" w:sz="0" w:space="0" w:color="auto"/>
                    <w:left w:val="none" w:sz="0" w:space="0" w:color="auto"/>
                    <w:bottom w:val="none" w:sz="0" w:space="0" w:color="auto"/>
                    <w:right w:val="none" w:sz="0" w:space="0" w:color="auto"/>
                  </w:divBdr>
                  <w:divsChild>
                    <w:div w:id="15800955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3175">
      <w:bodyDiv w:val="1"/>
      <w:marLeft w:val="0"/>
      <w:marRight w:val="0"/>
      <w:marTop w:val="0"/>
      <w:marBottom w:val="0"/>
      <w:divBdr>
        <w:top w:val="none" w:sz="0" w:space="0" w:color="auto"/>
        <w:left w:val="none" w:sz="0" w:space="0" w:color="auto"/>
        <w:bottom w:val="none" w:sz="0" w:space="0" w:color="auto"/>
        <w:right w:val="none" w:sz="0" w:space="0" w:color="auto"/>
      </w:divBdr>
    </w:div>
    <w:div w:id="1001349819">
      <w:bodyDiv w:val="1"/>
      <w:marLeft w:val="0"/>
      <w:marRight w:val="0"/>
      <w:marTop w:val="0"/>
      <w:marBottom w:val="0"/>
      <w:divBdr>
        <w:top w:val="none" w:sz="0" w:space="0" w:color="auto"/>
        <w:left w:val="none" w:sz="0" w:space="0" w:color="auto"/>
        <w:bottom w:val="none" w:sz="0" w:space="0" w:color="auto"/>
        <w:right w:val="none" w:sz="0" w:space="0" w:color="auto"/>
      </w:divBdr>
    </w:div>
    <w:div w:id="1008678404">
      <w:bodyDiv w:val="1"/>
      <w:marLeft w:val="0"/>
      <w:marRight w:val="0"/>
      <w:marTop w:val="0"/>
      <w:marBottom w:val="0"/>
      <w:divBdr>
        <w:top w:val="none" w:sz="0" w:space="0" w:color="auto"/>
        <w:left w:val="none" w:sz="0" w:space="0" w:color="auto"/>
        <w:bottom w:val="none" w:sz="0" w:space="0" w:color="auto"/>
        <w:right w:val="none" w:sz="0" w:space="0" w:color="auto"/>
      </w:divBdr>
    </w:div>
    <w:div w:id="1028720110">
      <w:bodyDiv w:val="1"/>
      <w:marLeft w:val="0"/>
      <w:marRight w:val="0"/>
      <w:marTop w:val="0"/>
      <w:marBottom w:val="0"/>
      <w:divBdr>
        <w:top w:val="none" w:sz="0" w:space="0" w:color="auto"/>
        <w:left w:val="none" w:sz="0" w:space="0" w:color="auto"/>
        <w:bottom w:val="none" w:sz="0" w:space="0" w:color="auto"/>
        <w:right w:val="none" w:sz="0" w:space="0" w:color="auto"/>
      </w:divBdr>
    </w:div>
    <w:div w:id="1051803716">
      <w:bodyDiv w:val="1"/>
      <w:marLeft w:val="0"/>
      <w:marRight w:val="0"/>
      <w:marTop w:val="0"/>
      <w:marBottom w:val="0"/>
      <w:divBdr>
        <w:top w:val="none" w:sz="0" w:space="0" w:color="auto"/>
        <w:left w:val="none" w:sz="0" w:space="0" w:color="auto"/>
        <w:bottom w:val="none" w:sz="0" w:space="0" w:color="auto"/>
        <w:right w:val="none" w:sz="0" w:space="0" w:color="auto"/>
      </w:divBdr>
    </w:div>
    <w:div w:id="1052194217">
      <w:bodyDiv w:val="1"/>
      <w:marLeft w:val="0"/>
      <w:marRight w:val="0"/>
      <w:marTop w:val="0"/>
      <w:marBottom w:val="0"/>
      <w:divBdr>
        <w:top w:val="none" w:sz="0" w:space="0" w:color="auto"/>
        <w:left w:val="none" w:sz="0" w:space="0" w:color="auto"/>
        <w:bottom w:val="none" w:sz="0" w:space="0" w:color="auto"/>
        <w:right w:val="none" w:sz="0" w:space="0" w:color="auto"/>
      </w:divBdr>
    </w:div>
    <w:div w:id="1055005264">
      <w:bodyDiv w:val="1"/>
      <w:marLeft w:val="0"/>
      <w:marRight w:val="0"/>
      <w:marTop w:val="0"/>
      <w:marBottom w:val="0"/>
      <w:divBdr>
        <w:top w:val="none" w:sz="0" w:space="0" w:color="auto"/>
        <w:left w:val="none" w:sz="0" w:space="0" w:color="auto"/>
        <w:bottom w:val="none" w:sz="0" w:space="0" w:color="auto"/>
        <w:right w:val="none" w:sz="0" w:space="0" w:color="auto"/>
      </w:divBdr>
    </w:div>
    <w:div w:id="1347515009">
      <w:bodyDiv w:val="1"/>
      <w:marLeft w:val="0"/>
      <w:marRight w:val="0"/>
      <w:marTop w:val="0"/>
      <w:marBottom w:val="0"/>
      <w:divBdr>
        <w:top w:val="none" w:sz="0" w:space="0" w:color="auto"/>
        <w:left w:val="none" w:sz="0" w:space="0" w:color="auto"/>
        <w:bottom w:val="none" w:sz="0" w:space="0" w:color="auto"/>
        <w:right w:val="none" w:sz="0" w:space="0" w:color="auto"/>
      </w:divBdr>
    </w:div>
    <w:div w:id="1350258665">
      <w:bodyDiv w:val="1"/>
      <w:marLeft w:val="0"/>
      <w:marRight w:val="0"/>
      <w:marTop w:val="0"/>
      <w:marBottom w:val="0"/>
      <w:divBdr>
        <w:top w:val="none" w:sz="0" w:space="0" w:color="auto"/>
        <w:left w:val="none" w:sz="0" w:space="0" w:color="auto"/>
        <w:bottom w:val="none" w:sz="0" w:space="0" w:color="auto"/>
        <w:right w:val="none" w:sz="0" w:space="0" w:color="auto"/>
      </w:divBdr>
    </w:div>
    <w:div w:id="1357004571">
      <w:bodyDiv w:val="1"/>
      <w:marLeft w:val="0"/>
      <w:marRight w:val="0"/>
      <w:marTop w:val="0"/>
      <w:marBottom w:val="0"/>
      <w:divBdr>
        <w:top w:val="none" w:sz="0" w:space="0" w:color="auto"/>
        <w:left w:val="none" w:sz="0" w:space="0" w:color="auto"/>
        <w:bottom w:val="none" w:sz="0" w:space="0" w:color="auto"/>
        <w:right w:val="none" w:sz="0" w:space="0" w:color="auto"/>
      </w:divBdr>
    </w:div>
    <w:div w:id="1482888036">
      <w:bodyDiv w:val="1"/>
      <w:marLeft w:val="0"/>
      <w:marRight w:val="0"/>
      <w:marTop w:val="0"/>
      <w:marBottom w:val="0"/>
      <w:divBdr>
        <w:top w:val="none" w:sz="0" w:space="0" w:color="auto"/>
        <w:left w:val="none" w:sz="0" w:space="0" w:color="auto"/>
        <w:bottom w:val="none" w:sz="0" w:space="0" w:color="auto"/>
        <w:right w:val="none" w:sz="0" w:space="0" w:color="auto"/>
      </w:divBdr>
    </w:div>
    <w:div w:id="1505588091">
      <w:bodyDiv w:val="1"/>
      <w:marLeft w:val="0"/>
      <w:marRight w:val="0"/>
      <w:marTop w:val="0"/>
      <w:marBottom w:val="0"/>
      <w:divBdr>
        <w:top w:val="none" w:sz="0" w:space="0" w:color="auto"/>
        <w:left w:val="none" w:sz="0" w:space="0" w:color="auto"/>
        <w:bottom w:val="none" w:sz="0" w:space="0" w:color="auto"/>
        <w:right w:val="none" w:sz="0" w:space="0" w:color="auto"/>
      </w:divBdr>
    </w:div>
    <w:div w:id="1693992927">
      <w:bodyDiv w:val="1"/>
      <w:marLeft w:val="0"/>
      <w:marRight w:val="0"/>
      <w:marTop w:val="0"/>
      <w:marBottom w:val="0"/>
      <w:divBdr>
        <w:top w:val="none" w:sz="0" w:space="0" w:color="auto"/>
        <w:left w:val="none" w:sz="0" w:space="0" w:color="auto"/>
        <w:bottom w:val="none" w:sz="0" w:space="0" w:color="auto"/>
        <w:right w:val="none" w:sz="0" w:space="0" w:color="auto"/>
      </w:divBdr>
    </w:div>
    <w:div w:id="1706520792">
      <w:bodyDiv w:val="1"/>
      <w:marLeft w:val="0"/>
      <w:marRight w:val="0"/>
      <w:marTop w:val="0"/>
      <w:marBottom w:val="0"/>
      <w:divBdr>
        <w:top w:val="none" w:sz="0" w:space="0" w:color="auto"/>
        <w:left w:val="none" w:sz="0" w:space="0" w:color="auto"/>
        <w:bottom w:val="none" w:sz="0" w:space="0" w:color="auto"/>
        <w:right w:val="none" w:sz="0" w:space="0" w:color="auto"/>
      </w:divBdr>
    </w:div>
    <w:div w:id="1778988930">
      <w:bodyDiv w:val="1"/>
      <w:marLeft w:val="0"/>
      <w:marRight w:val="0"/>
      <w:marTop w:val="0"/>
      <w:marBottom w:val="0"/>
      <w:divBdr>
        <w:top w:val="none" w:sz="0" w:space="0" w:color="auto"/>
        <w:left w:val="none" w:sz="0" w:space="0" w:color="auto"/>
        <w:bottom w:val="none" w:sz="0" w:space="0" w:color="auto"/>
        <w:right w:val="none" w:sz="0" w:space="0" w:color="auto"/>
      </w:divBdr>
    </w:div>
    <w:div w:id="1849253868">
      <w:bodyDiv w:val="1"/>
      <w:marLeft w:val="0"/>
      <w:marRight w:val="0"/>
      <w:marTop w:val="0"/>
      <w:marBottom w:val="0"/>
      <w:divBdr>
        <w:top w:val="none" w:sz="0" w:space="0" w:color="auto"/>
        <w:left w:val="none" w:sz="0" w:space="0" w:color="auto"/>
        <w:bottom w:val="none" w:sz="0" w:space="0" w:color="auto"/>
        <w:right w:val="none" w:sz="0" w:space="0" w:color="auto"/>
      </w:divBdr>
    </w:div>
    <w:div w:id="1969503963">
      <w:bodyDiv w:val="1"/>
      <w:marLeft w:val="0"/>
      <w:marRight w:val="0"/>
      <w:marTop w:val="0"/>
      <w:marBottom w:val="0"/>
      <w:divBdr>
        <w:top w:val="none" w:sz="0" w:space="0" w:color="auto"/>
        <w:left w:val="none" w:sz="0" w:space="0" w:color="auto"/>
        <w:bottom w:val="none" w:sz="0" w:space="0" w:color="auto"/>
        <w:right w:val="none" w:sz="0" w:space="0" w:color="auto"/>
      </w:divBdr>
    </w:div>
    <w:div w:id="2099523128">
      <w:bodyDiv w:val="1"/>
      <w:marLeft w:val="0"/>
      <w:marRight w:val="0"/>
      <w:marTop w:val="0"/>
      <w:marBottom w:val="0"/>
      <w:divBdr>
        <w:top w:val="none" w:sz="0" w:space="0" w:color="auto"/>
        <w:left w:val="none" w:sz="0" w:space="0" w:color="auto"/>
        <w:bottom w:val="none" w:sz="0" w:space="0" w:color="auto"/>
        <w:right w:val="none" w:sz="0" w:space="0" w:color="auto"/>
      </w:divBdr>
    </w:div>
    <w:div w:id="2146242249">
      <w:bodyDiv w:val="1"/>
      <w:marLeft w:val="0"/>
      <w:marRight w:val="0"/>
      <w:marTop w:val="0"/>
      <w:marBottom w:val="0"/>
      <w:divBdr>
        <w:top w:val="none" w:sz="0" w:space="0" w:color="auto"/>
        <w:left w:val="none" w:sz="0" w:space="0" w:color="auto"/>
        <w:bottom w:val="none" w:sz="0" w:space="0" w:color="auto"/>
        <w:right w:val="none" w:sz="0" w:space="0" w:color="auto"/>
      </w:divBdr>
      <w:divsChild>
        <w:div w:id="369769906">
          <w:marLeft w:val="0"/>
          <w:marRight w:val="0"/>
          <w:marTop w:val="0"/>
          <w:marBottom w:val="0"/>
          <w:divBdr>
            <w:top w:val="single" w:sz="6" w:space="0" w:color="496077"/>
            <w:left w:val="single" w:sz="6" w:space="0" w:color="496077"/>
            <w:bottom w:val="single" w:sz="6" w:space="0" w:color="496077"/>
            <w:right w:val="single" w:sz="6" w:space="0" w:color="496077"/>
          </w:divBdr>
          <w:divsChild>
            <w:div w:id="1370574050">
              <w:marLeft w:val="30"/>
              <w:marRight w:val="30"/>
              <w:marTop w:val="30"/>
              <w:marBottom w:val="30"/>
              <w:divBdr>
                <w:top w:val="none" w:sz="0" w:space="0" w:color="auto"/>
                <w:left w:val="none" w:sz="0" w:space="0" w:color="auto"/>
                <w:bottom w:val="none" w:sz="0" w:space="0" w:color="auto"/>
                <w:right w:val="none" w:sz="0" w:space="0" w:color="auto"/>
              </w:divBdr>
              <w:divsChild>
                <w:div w:id="1846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3C95-2A18-4637-BECE-396B3241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 Melvin</dc:creator>
  <cp:lastModifiedBy>Rhine Luke</cp:lastModifiedBy>
  <cp:revision>7</cp:revision>
  <cp:lastPrinted>2015-06-10T19:36:00Z</cp:lastPrinted>
  <dcterms:created xsi:type="dcterms:W3CDTF">2015-06-11T17:48:00Z</dcterms:created>
  <dcterms:modified xsi:type="dcterms:W3CDTF">2015-09-03T11:08:00Z</dcterms:modified>
</cp:coreProperties>
</file>